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2C7" w:rsidRDefault="009262C7" w:rsidP="00CD3124">
      <w:pPr>
        <w:jc w:val="center"/>
        <w:rPr>
          <w:b/>
          <w:sz w:val="28"/>
        </w:rPr>
      </w:pPr>
      <w:r>
        <w:rPr>
          <w:noProof/>
        </w:rPr>
        <w:drawing>
          <wp:anchor distT="0" distB="0" distL="0" distR="0" simplePos="0" relativeHeight="251659264" behindDoc="1" locked="0" layoutInCell="1" allowOverlap="1" wp14:anchorId="526B3E4B" wp14:editId="7741A28D">
            <wp:simplePos x="0" y="0"/>
            <wp:positionH relativeFrom="margin">
              <wp:posOffset>-34290</wp:posOffset>
            </wp:positionH>
            <wp:positionV relativeFrom="paragraph">
              <wp:posOffset>180975</wp:posOffset>
            </wp:positionV>
            <wp:extent cx="713740" cy="1165225"/>
            <wp:effectExtent l="0" t="0" r="0" b="0"/>
            <wp:wrapTight wrapText="bothSides">
              <wp:wrapPolygon edited="0">
                <wp:start x="0" y="0"/>
                <wp:lineTo x="0" y="21188"/>
                <wp:lineTo x="20754" y="21188"/>
                <wp:lineTo x="20754"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3740" cy="1165225"/>
                    </a:xfrm>
                    <a:prstGeom prst="rect">
                      <a:avLst/>
                    </a:prstGeom>
                  </pic:spPr>
                </pic:pic>
              </a:graphicData>
            </a:graphic>
            <wp14:sizeRelH relativeFrom="margin">
              <wp14:pctWidth>0</wp14:pctWidth>
            </wp14:sizeRelH>
            <wp14:sizeRelV relativeFrom="margin">
              <wp14:pctHeight>0</wp14:pctHeight>
            </wp14:sizeRelV>
          </wp:anchor>
        </w:drawing>
      </w:r>
    </w:p>
    <w:p w:rsidR="009262C7" w:rsidRDefault="00CD3124" w:rsidP="009262C7">
      <w:pPr>
        <w:jc w:val="center"/>
        <w:rPr>
          <w:b/>
          <w:sz w:val="28"/>
        </w:rPr>
      </w:pPr>
      <w:r w:rsidRPr="00CD3124">
        <w:rPr>
          <w:b/>
          <w:sz w:val="28"/>
        </w:rPr>
        <w:t>G</w:t>
      </w:r>
      <w:r w:rsidR="009262C7">
        <w:rPr>
          <w:b/>
          <w:sz w:val="28"/>
        </w:rPr>
        <w:t>eorgi</w:t>
      </w:r>
      <w:r w:rsidRPr="00CD3124">
        <w:rPr>
          <w:b/>
          <w:sz w:val="28"/>
        </w:rPr>
        <w:t>a</w:t>
      </w:r>
      <w:r w:rsidR="009262C7">
        <w:rPr>
          <w:b/>
          <w:sz w:val="28"/>
        </w:rPr>
        <w:t xml:space="preserve"> </w:t>
      </w:r>
      <w:r w:rsidRPr="00CD3124">
        <w:rPr>
          <w:b/>
          <w:sz w:val="28"/>
        </w:rPr>
        <w:t>P</w:t>
      </w:r>
      <w:r w:rsidR="009262C7">
        <w:rPr>
          <w:b/>
          <w:sz w:val="28"/>
        </w:rPr>
        <w:t xml:space="preserve">rofessional </w:t>
      </w:r>
      <w:r w:rsidRPr="00CD3124">
        <w:rPr>
          <w:b/>
          <w:sz w:val="28"/>
        </w:rPr>
        <w:t>S</w:t>
      </w:r>
      <w:r w:rsidR="009262C7">
        <w:rPr>
          <w:b/>
          <w:sz w:val="28"/>
        </w:rPr>
        <w:t xml:space="preserve">tandards </w:t>
      </w:r>
      <w:r w:rsidRPr="00CD3124">
        <w:rPr>
          <w:b/>
          <w:sz w:val="28"/>
        </w:rPr>
        <w:t>C</w:t>
      </w:r>
      <w:r w:rsidR="009262C7">
        <w:rPr>
          <w:b/>
          <w:sz w:val="28"/>
        </w:rPr>
        <w:t>ommission</w:t>
      </w:r>
    </w:p>
    <w:p w:rsidR="00722F80" w:rsidRDefault="00CD3124" w:rsidP="00722F80">
      <w:pPr>
        <w:spacing w:after="0"/>
        <w:jc w:val="center"/>
        <w:rPr>
          <w:b/>
          <w:sz w:val="28"/>
        </w:rPr>
      </w:pPr>
      <w:r w:rsidRPr="00CD3124">
        <w:rPr>
          <w:b/>
          <w:sz w:val="28"/>
        </w:rPr>
        <w:t xml:space="preserve"> Endorsement </w:t>
      </w:r>
      <w:r w:rsidR="009262C7">
        <w:rPr>
          <w:b/>
          <w:sz w:val="28"/>
        </w:rPr>
        <w:t xml:space="preserve">Program </w:t>
      </w:r>
      <w:r w:rsidRPr="00CD3124">
        <w:rPr>
          <w:b/>
          <w:sz w:val="28"/>
        </w:rPr>
        <w:t>Approval Application</w:t>
      </w:r>
    </w:p>
    <w:p w:rsidR="009D11E1" w:rsidRPr="00CD3124" w:rsidRDefault="00722F80" w:rsidP="009262C7">
      <w:pPr>
        <w:jc w:val="center"/>
        <w:rPr>
          <w:b/>
          <w:sz w:val="28"/>
        </w:rPr>
      </w:pPr>
      <w:r>
        <w:rPr>
          <w:b/>
          <w:sz w:val="28"/>
        </w:rPr>
        <w:t>and Curriculum Map Template</w:t>
      </w:r>
    </w:p>
    <w:p w:rsidR="00CD3124" w:rsidRDefault="00CD3124"/>
    <w:p w:rsidR="00AE7D4A" w:rsidRDefault="00BF44BB" w:rsidP="00FD1A4E">
      <w:pPr>
        <w:spacing w:after="0"/>
      </w:pPr>
      <w:r w:rsidRPr="007F2E4A">
        <w:rPr>
          <w:b/>
          <w:sz w:val="24"/>
        </w:rPr>
        <w:t>Instructions</w:t>
      </w:r>
      <w:r>
        <w:t xml:space="preserve">: </w:t>
      </w:r>
    </w:p>
    <w:p w:rsidR="00BF44BB" w:rsidRPr="007F2E4A" w:rsidRDefault="00BF44BB" w:rsidP="00F66B4A">
      <w:pPr>
        <w:spacing w:after="0"/>
        <w:rPr>
          <w:sz w:val="24"/>
        </w:rPr>
      </w:pPr>
      <w:r w:rsidRPr="007F2E4A">
        <w:rPr>
          <w:sz w:val="24"/>
        </w:rPr>
        <w:t xml:space="preserve">Complete all fields below, repeating </w:t>
      </w:r>
      <w:r w:rsidR="00F07635" w:rsidRPr="007F2E4A">
        <w:rPr>
          <w:sz w:val="24"/>
        </w:rPr>
        <w:t xml:space="preserve">program-specific </w:t>
      </w:r>
      <w:r w:rsidR="00AE2117" w:rsidRPr="007F2E4A">
        <w:rPr>
          <w:sz w:val="24"/>
        </w:rPr>
        <w:t xml:space="preserve">fields </w:t>
      </w:r>
      <w:r w:rsidRPr="007F2E4A">
        <w:rPr>
          <w:sz w:val="24"/>
        </w:rPr>
        <w:t xml:space="preserve">as necessary for </w:t>
      </w:r>
      <w:r w:rsidR="00FD1A4E" w:rsidRPr="007F2E4A">
        <w:rPr>
          <w:sz w:val="24"/>
        </w:rPr>
        <w:t xml:space="preserve">up to three </w:t>
      </w:r>
      <w:r w:rsidRPr="007F2E4A">
        <w:rPr>
          <w:sz w:val="24"/>
        </w:rPr>
        <w:t xml:space="preserve">programs. </w:t>
      </w:r>
      <w:r w:rsidR="00FD1A4E" w:rsidRPr="007F2E4A">
        <w:rPr>
          <w:sz w:val="24"/>
        </w:rPr>
        <w:t>Save as a .pdf, a</w:t>
      </w:r>
      <w:r w:rsidRPr="007F2E4A">
        <w:rPr>
          <w:sz w:val="24"/>
        </w:rPr>
        <w:t>ttach the Curriculum Map</w:t>
      </w:r>
      <w:r w:rsidR="002B3C87" w:rsidRPr="007F2E4A">
        <w:rPr>
          <w:sz w:val="24"/>
        </w:rPr>
        <w:t xml:space="preserve"> for each program</w:t>
      </w:r>
      <w:r w:rsidR="00FD1A4E" w:rsidRPr="007F2E4A">
        <w:rPr>
          <w:sz w:val="24"/>
        </w:rPr>
        <w:t>,</w:t>
      </w:r>
      <w:r w:rsidRPr="007F2E4A">
        <w:rPr>
          <w:sz w:val="24"/>
        </w:rPr>
        <w:t xml:space="preserve"> email </w:t>
      </w:r>
      <w:r w:rsidR="00AE2117" w:rsidRPr="007F2E4A">
        <w:rPr>
          <w:sz w:val="24"/>
        </w:rPr>
        <w:t xml:space="preserve">to </w:t>
      </w:r>
      <w:hyperlink r:id="rId9" w:history="1">
        <w:r w:rsidR="00AE2117" w:rsidRPr="007F2E4A">
          <w:rPr>
            <w:rStyle w:val="Hyperlink"/>
            <w:sz w:val="24"/>
          </w:rPr>
          <w:t>penney.mcroy@gapsc.com</w:t>
        </w:r>
      </w:hyperlink>
      <w:r w:rsidR="00AE2117" w:rsidRPr="007F2E4A">
        <w:rPr>
          <w:sz w:val="24"/>
        </w:rPr>
        <w:t xml:space="preserve"> with </w:t>
      </w:r>
      <w:r w:rsidR="00AE2117" w:rsidRPr="007F2E4A">
        <w:rPr>
          <w:b/>
          <w:i/>
          <w:sz w:val="24"/>
        </w:rPr>
        <w:t>Endorsement Application</w:t>
      </w:r>
      <w:r w:rsidR="00AE2117" w:rsidRPr="007F2E4A">
        <w:rPr>
          <w:sz w:val="24"/>
        </w:rPr>
        <w:t xml:space="preserve"> in the subject line</w:t>
      </w:r>
      <w:r w:rsidR="00F13CF4">
        <w:rPr>
          <w:sz w:val="24"/>
        </w:rPr>
        <w:t xml:space="preserve">, and copy </w:t>
      </w:r>
      <w:r w:rsidR="00E32A0B" w:rsidRPr="007F2E4A">
        <w:rPr>
          <w:sz w:val="24"/>
        </w:rPr>
        <w:t>your GaPSC Education Specialist.</w:t>
      </w:r>
    </w:p>
    <w:p w:rsidR="00FD1A4E" w:rsidRPr="00FD1A4E" w:rsidRDefault="00FD1A4E" w:rsidP="00FD1A4E">
      <w:pPr>
        <w:spacing w:after="0"/>
        <w:rPr>
          <w:b/>
          <w:sz w:val="18"/>
        </w:rPr>
      </w:pPr>
    </w:p>
    <w:p w:rsidR="00CD3124" w:rsidRDefault="00CD3124">
      <w:r w:rsidRPr="00AE2117">
        <w:rPr>
          <w:b/>
        </w:rPr>
        <w:t>EPP</w:t>
      </w:r>
      <w:r>
        <w:t>:</w:t>
      </w:r>
    </w:p>
    <w:p w:rsidR="00CD3124" w:rsidRDefault="00CD3124">
      <w:r w:rsidRPr="00AE2117">
        <w:rPr>
          <w:b/>
        </w:rPr>
        <w:t>Endorsement Program Coordinator Name</w:t>
      </w:r>
      <w:r>
        <w:t>:</w:t>
      </w:r>
    </w:p>
    <w:p w:rsidR="00CD3124" w:rsidRDefault="00CD3124" w:rsidP="00A27DB5">
      <w:pPr>
        <w:ind w:firstLine="720"/>
      </w:pPr>
      <w:r w:rsidRPr="00AE2117">
        <w:rPr>
          <w:b/>
        </w:rPr>
        <w:t>Email</w:t>
      </w:r>
      <w:r>
        <w:t>:</w:t>
      </w:r>
    </w:p>
    <w:p w:rsidR="00CD3124" w:rsidRDefault="00CD3124">
      <w:r w:rsidRPr="00AE2117">
        <w:rPr>
          <w:b/>
        </w:rPr>
        <w:t>EPP Representative Submitting Application</w:t>
      </w:r>
      <w:r>
        <w:t xml:space="preserve"> (if different from </w:t>
      </w:r>
      <w:r w:rsidR="00A27DB5">
        <w:t>Program Coordinator):</w:t>
      </w:r>
    </w:p>
    <w:p w:rsidR="00A27DB5" w:rsidRDefault="00A27DB5" w:rsidP="00A27DB5">
      <w:pPr>
        <w:ind w:firstLine="720"/>
      </w:pPr>
      <w:r w:rsidRPr="00AE2117">
        <w:rPr>
          <w:b/>
        </w:rPr>
        <w:t>Email</w:t>
      </w:r>
      <w:r>
        <w:t>:</w:t>
      </w:r>
    </w:p>
    <w:p w:rsidR="00A27DB5" w:rsidRDefault="00A27DB5">
      <w:r w:rsidRPr="00AE2117">
        <w:rPr>
          <w:b/>
        </w:rPr>
        <w:t>Endorsement Program Title</w:t>
      </w:r>
      <w:r>
        <w:t>:</w:t>
      </w:r>
    </w:p>
    <w:p w:rsidR="00A27DB5" w:rsidRDefault="00A27DB5">
      <w:r w:rsidRPr="00AE2117">
        <w:rPr>
          <w:b/>
        </w:rPr>
        <w:t>GaPSC Educator Preparation Rule Number and Title</w:t>
      </w:r>
      <w:r>
        <w:t>:</w:t>
      </w:r>
    </w:p>
    <w:p w:rsidR="00A27DB5" w:rsidRDefault="00A27DB5" w:rsidP="00F13CF4">
      <w:pPr>
        <w:spacing w:after="0"/>
      </w:pPr>
      <w:r w:rsidRPr="00AE2117">
        <w:rPr>
          <w:b/>
        </w:rPr>
        <w:t>Program Start Date</w:t>
      </w:r>
      <w:r>
        <w:t>:</w:t>
      </w:r>
    </w:p>
    <w:p w:rsidR="00F13CF4" w:rsidRPr="00F13CF4" w:rsidRDefault="00F13CF4">
      <w:pPr>
        <w:rPr>
          <w:sz w:val="20"/>
        </w:rPr>
      </w:pPr>
      <w:r>
        <w:rPr>
          <w:sz w:val="20"/>
        </w:rPr>
        <w:t>(Program start date m</w:t>
      </w:r>
      <w:r w:rsidRPr="00F13CF4">
        <w:rPr>
          <w:sz w:val="20"/>
        </w:rPr>
        <w:t>ust be at least one month after application submission</w:t>
      </w:r>
      <w:r>
        <w:rPr>
          <w:sz w:val="20"/>
        </w:rPr>
        <w:t xml:space="preserve"> date.</w:t>
      </w:r>
      <w:r w:rsidRPr="00F13CF4">
        <w:rPr>
          <w:sz w:val="20"/>
        </w:rPr>
        <w:t>)</w:t>
      </w:r>
    </w:p>
    <w:p w:rsidR="00A27DB5" w:rsidRDefault="00A27DB5">
      <w:r w:rsidRPr="00AE2117">
        <w:rPr>
          <w:b/>
        </w:rPr>
        <w:t>Program Delivery Mode</w:t>
      </w:r>
      <w:r>
        <w:t xml:space="preserve"> (Face-to-Face, Hybrid, or Online)</w:t>
      </w:r>
      <w:r w:rsidR="00B81FE5">
        <w:t>:</w:t>
      </w:r>
    </w:p>
    <w:p w:rsidR="00FD1A4E" w:rsidRPr="00FD1A4E" w:rsidRDefault="00FD1A4E">
      <w:pPr>
        <w:rPr>
          <w:b/>
        </w:rPr>
      </w:pPr>
      <w:r w:rsidRPr="00FD1A4E">
        <w:rPr>
          <w:b/>
        </w:rPr>
        <w:t xml:space="preserve">This program will be </w:t>
      </w:r>
      <w:r w:rsidRPr="00FD1A4E">
        <w:t>(select one or both)</w:t>
      </w:r>
      <w:r w:rsidRPr="00FD1A4E">
        <w:rPr>
          <w:b/>
        </w:rPr>
        <w:t>:</w:t>
      </w:r>
    </w:p>
    <w:p w:rsidR="00FD1A4E" w:rsidRDefault="00FD1A4E" w:rsidP="00FD1A4E">
      <w:pPr>
        <w:tabs>
          <w:tab w:val="left" w:pos="180"/>
          <w:tab w:val="left" w:pos="540"/>
          <w:tab w:val="left" w:pos="720"/>
        </w:tabs>
        <w:spacing w:after="0" w:line="240" w:lineRule="auto"/>
        <w:rPr>
          <w:b/>
        </w:rPr>
      </w:pPr>
      <w:r>
        <w:rPr>
          <w:b/>
        </w:rPr>
        <w:tab/>
      </w:r>
      <w:r>
        <w:rPr>
          <w:b/>
          <w:u w:val="single"/>
        </w:rPr>
        <w:tab/>
      </w:r>
      <w:r>
        <w:rPr>
          <w:b/>
        </w:rPr>
        <w:tab/>
      </w:r>
      <w:r w:rsidR="00F66B4A">
        <w:rPr>
          <w:b/>
        </w:rPr>
        <w:t>E</w:t>
      </w:r>
      <w:r w:rsidRPr="00FD1A4E">
        <w:rPr>
          <w:b/>
        </w:rPr>
        <w:t>mbedded in the</w:t>
      </w:r>
      <w:r w:rsidR="00F66B4A">
        <w:rPr>
          <w:b/>
        </w:rPr>
        <w:t xml:space="preserve"> </w:t>
      </w:r>
      <w:r w:rsidR="00F66B4A">
        <w:rPr>
          <w:b/>
          <w:u w:val="single"/>
        </w:rPr>
        <w:t xml:space="preserve">   </w:t>
      </w:r>
      <w:r w:rsidR="00F66B4A" w:rsidRPr="00D21776">
        <w:rPr>
          <w:sz w:val="18"/>
          <w:szCs w:val="18"/>
          <w:highlight w:val="yellow"/>
          <w:u w:val="single"/>
        </w:rPr>
        <w:t>insert program name and level here (e.g., Elementary Education, B.S.)</w:t>
      </w:r>
      <w:r w:rsidR="00F66B4A">
        <w:rPr>
          <w:sz w:val="20"/>
          <w:u w:val="single"/>
        </w:rPr>
        <w:t xml:space="preserve">  </w:t>
      </w:r>
      <w:r w:rsidRPr="00FD1A4E">
        <w:rPr>
          <w:b/>
        </w:rPr>
        <w:t xml:space="preserve"> program</w:t>
      </w:r>
    </w:p>
    <w:p w:rsidR="00F66B4A" w:rsidRDefault="00F66B4A" w:rsidP="00FD1A4E">
      <w:pPr>
        <w:tabs>
          <w:tab w:val="left" w:pos="180"/>
          <w:tab w:val="left" w:pos="540"/>
          <w:tab w:val="left" w:pos="720"/>
        </w:tabs>
        <w:spacing w:after="0" w:line="240" w:lineRule="auto"/>
        <w:ind w:left="900"/>
        <w:rPr>
          <w:sz w:val="18"/>
        </w:rPr>
      </w:pPr>
      <w:r>
        <w:rPr>
          <w:sz w:val="18"/>
        </w:rPr>
        <w:t>See Rule 505-3-.01, paragraph (e) 3. (ix) for</w:t>
      </w:r>
      <w:r w:rsidRPr="00F66B4A">
        <w:rPr>
          <w:sz w:val="18"/>
        </w:rPr>
        <w:t xml:space="preserve"> </w:t>
      </w:r>
      <w:r>
        <w:rPr>
          <w:sz w:val="18"/>
        </w:rPr>
        <w:t>embedded endorsement program requirements.</w:t>
      </w:r>
    </w:p>
    <w:p w:rsidR="00FD1A4E" w:rsidRPr="00FD1A4E" w:rsidRDefault="00FD1A4E" w:rsidP="00FD1A4E">
      <w:pPr>
        <w:tabs>
          <w:tab w:val="left" w:pos="180"/>
          <w:tab w:val="left" w:pos="540"/>
          <w:tab w:val="left" w:pos="720"/>
        </w:tabs>
        <w:spacing w:after="0" w:line="240" w:lineRule="auto"/>
        <w:ind w:left="900"/>
        <w:rPr>
          <w:b/>
        </w:rPr>
      </w:pPr>
      <w:r>
        <w:rPr>
          <w:b/>
        </w:rPr>
        <w:t xml:space="preserve"> </w:t>
      </w:r>
    </w:p>
    <w:p w:rsidR="00FD1A4E" w:rsidRPr="00FD1A4E" w:rsidRDefault="00FD1A4E" w:rsidP="00FD1A4E">
      <w:pPr>
        <w:tabs>
          <w:tab w:val="left" w:pos="180"/>
          <w:tab w:val="left" w:pos="540"/>
          <w:tab w:val="left" w:pos="720"/>
        </w:tabs>
        <w:rPr>
          <w:b/>
        </w:rPr>
      </w:pPr>
      <w:r>
        <w:rPr>
          <w:b/>
        </w:rPr>
        <w:tab/>
      </w:r>
      <w:r>
        <w:rPr>
          <w:b/>
          <w:u w:val="single"/>
        </w:rPr>
        <w:tab/>
      </w:r>
      <w:r>
        <w:rPr>
          <w:b/>
        </w:rPr>
        <w:tab/>
      </w:r>
      <w:r w:rsidR="00F66B4A">
        <w:rPr>
          <w:b/>
        </w:rPr>
        <w:t>D</w:t>
      </w:r>
      <w:r>
        <w:rPr>
          <w:b/>
        </w:rPr>
        <w:t>elivered</w:t>
      </w:r>
      <w:r w:rsidR="00F66B4A">
        <w:rPr>
          <w:b/>
        </w:rPr>
        <w:t xml:space="preserve"> as a stand-alone program</w:t>
      </w:r>
    </w:p>
    <w:p w:rsidR="00BF44BB" w:rsidRPr="00F66B4A" w:rsidRDefault="00BF44BB" w:rsidP="00F66B4A">
      <w:pPr>
        <w:spacing w:after="0"/>
        <w:rPr>
          <w:sz w:val="10"/>
        </w:rPr>
      </w:pPr>
    </w:p>
    <w:p w:rsidR="00A27DB5" w:rsidRPr="007F2E4A" w:rsidRDefault="00A27DB5">
      <w:pPr>
        <w:rPr>
          <w:sz w:val="24"/>
        </w:rPr>
      </w:pPr>
      <w:r w:rsidRPr="007F2E4A">
        <w:rPr>
          <w:b/>
          <w:sz w:val="24"/>
        </w:rPr>
        <w:t>EPP Head Attestations</w:t>
      </w:r>
      <w:r w:rsidRPr="007F2E4A">
        <w:rPr>
          <w:sz w:val="24"/>
        </w:rPr>
        <w:t>:</w:t>
      </w:r>
    </w:p>
    <w:p w:rsidR="0095603D" w:rsidRPr="007F2E4A" w:rsidRDefault="00A27DB5" w:rsidP="0095603D">
      <w:pPr>
        <w:pStyle w:val="ListParagraph"/>
        <w:numPr>
          <w:ilvl w:val="0"/>
          <w:numId w:val="1"/>
        </w:numPr>
        <w:spacing w:after="0"/>
        <w:contextualSpacing w:val="0"/>
        <w:rPr>
          <w:sz w:val="24"/>
        </w:rPr>
      </w:pPr>
      <w:r w:rsidRPr="007F2E4A">
        <w:rPr>
          <w:sz w:val="24"/>
        </w:rPr>
        <w:t>We understand this</w:t>
      </w:r>
      <w:r w:rsidR="00AE2117" w:rsidRPr="007F2E4A">
        <w:rPr>
          <w:sz w:val="24"/>
        </w:rPr>
        <w:t>/these</w:t>
      </w:r>
      <w:r w:rsidRPr="007F2E4A">
        <w:rPr>
          <w:sz w:val="24"/>
        </w:rPr>
        <w:t xml:space="preserve"> program</w:t>
      </w:r>
      <w:r w:rsidR="00AE2117" w:rsidRPr="007F2E4A">
        <w:rPr>
          <w:sz w:val="24"/>
        </w:rPr>
        <w:t>(s)</w:t>
      </w:r>
      <w:r w:rsidRPr="007F2E4A">
        <w:rPr>
          <w:sz w:val="24"/>
        </w:rPr>
        <w:t xml:space="preserve"> will be reviewed against all applicable GaPSC Approval Standards during our next Continuing Approval Review, scheduled for</w:t>
      </w:r>
      <w:r w:rsidR="0095603D" w:rsidRPr="007F2E4A">
        <w:rPr>
          <w:sz w:val="24"/>
        </w:rPr>
        <w:t>:</w:t>
      </w:r>
    </w:p>
    <w:p w:rsidR="00A27DB5" w:rsidRPr="007F2E4A" w:rsidRDefault="00887594" w:rsidP="0095603D">
      <w:pPr>
        <w:ind w:left="720"/>
        <w:rPr>
          <w:sz w:val="24"/>
        </w:rPr>
      </w:pPr>
      <w:r w:rsidRPr="007F2E4A">
        <w:rPr>
          <w:sz w:val="24"/>
          <w:highlight w:val="yellow"/>
          <w:u w:val="single"/>
        </w:rPr>
        <w:t xml:space="preserve">insert </w:t>
      </w:r>
      <w:r w:rsidR="00A27DB5" w:rsidRPr="007F2E4A">
        <w:rPr>
          <w:sz w:val="24"/>
          <w:highlight w:val="yellow"/>
          <w:u w:val="single"/>
        </w:rPr>
        <w:t>semester</w:t>
      </w:r>
      <w:r w:rsidR="0095603D" w:rsidRPr="007F2E4A">
        <w:rPr>
          <w:sz w:val="24"/>
          <w:highlight w:val="yellow"/>
          <w:u w:val="single"/>
        </w:rPr>
        <w:t xml:space="preserve"> here</w:t>
      </w:r>
      <w:r w:rsidR="00A27DB5" w:rsidRPr="007F2E4A">
        <w:rPr>
          <w:sz w:val="24"/>
        </w:rPr>
        <w:t>,</w:t>
      </w:r>
      <w:r w:rsidR="0095603D" w:rsidRPr="007F2E4A">
        <w:rPr>
          <w:sz w:val="24"/>
        </w:rPr>
        <w:t xml:space="preserve"> </w:t>
      </w:r>
      <w:r w:rsidRPr="007F2E4A">
        <w:rPr>
          <w:sz w:val="24"/>
          <w:highlight w:val="yellow"/>
          <w:u w:val="single"/>
        </w:rPr>
        <w:t xml:space="preserve">insert </w:t>
      </w:r>
      <w:r w:rsidR="00A27DB5" w:rsidRPr="007F2E4A">
        <w:rPr>
          <w:sz w:val="24"/>
          <w:highlight w:val="yellow"/>
          <w:u w:val="single"/>
        </w:rPr>
        <w:t>year</w:t>
      </w:r>
      <w:r w:rsidR="0095603D" w:rsidRPr="007F2E4A">
        <w:rPr>
          <w:sz w:val="24"/>
          <w:highlight w:val="yellow"/>
          <w:u w:val="single"/>
        </w:rPr>
        <w:t xml:space="preserve"> here</w:t>
      </w:r>
      <w:r w:rsidR="00A27DB5" w:rsidRPr="007F2E4A">
        <w:rPr>
          <w:sz w:val="24"/>
        </w:rPr>
        <w:t>.</w:t>
      </w:r>
    </w:p>
    <w:p w:rsidR="00BF44BB" w:rsidRPr="007F2E4A" w:rsidRDefault="00BF44BB" w:rsidP="00750541">
      <w:pPr>
        <w:pStyle w:val="ListParagraph"/>
        <w:numPr>
          <w:ilvl w:val="0"/>
          <w:numId w:val="1"/>
        </w:numPr>
        <w:rPr>
          <w:sz w:val="24"/>
        </w:rPr>
      </w:pPr>
      <w:r w:rsidRPr="007F2E4A">
        <w:rPr>
          <w:sz w:val="24"/>
        </w:rPr>
        <w:t>The completed Curriculum Map</w:t>
      </w:r>
      <w:r w:rsidR="00AE7D4A" w:rsidRPr="007F2E4A">
        <w:rPr>
          <w:sz w:val="24"/>
        </w:rPr>
        <w:t>(s)</w:t>
      </w:r>
      <w:r w:rsidRPr="007F2E4A">
        <w:rPr>
          <w:sz w:val="24"/>
        </w:rPr>
        <w:t xml:space="preserve"> for this</w:t>
      </w:r>
      <w:r w:rsidR="00AE2117" w:rsidRPr="007F2E4A">
        <w:rPr>
          <w:sz w:val="24"/>
        </w:rPr>
        <w:t>/these</w:t>
      </w:r>
      <w:r w:rsidRPr="007F2E4A">
        <w:rPr>
          <w:sz w:val="24"/>
        </w:rPr>
        <w:t xml:space="preserve"> program</w:t>
      </w:r>
      <w:r w:rsidR="00AE2117" w:rsidRPr="007F2E4A">
        <w:rPr>
          <w:sz w:val="24"/>
        </w:rPr>
        <w:t>(s)</w:t>
      </w:r>
      <w:r w:rsidRPr="007F2E4A">
        <w:rPr>
          <w:sz w:val="24"/>
        </w:rPr>
        <w:t xml:space="preserve"> is</w:t>
      </w:r>
      <w:r w:rsidR="009262C7" w:rsidRPr="007F2E4A">
        <w:rPr>
          <w:sz w:val="24"/>
        </w:rPr>
        <w:t>/</w:t>
      </w:r>
      <w:r w:rsidR="00AE7D4A" w:rsidRPr="007F2E4A">
        <w:rPr>
          <w:sz w:val="24"/>
        </w:rPr>
        <w:t>are</w:t>
      </w:r>
      <w:r w:rsidRPr="007F2E4A">
        <w:rPr>
          <w:sz w:val="24"/>
        </w:rPr>
        <w:t xml:space="preserve"> attached.</w:t>
      </w:r>
    </w:p>
    <w:p w:rsidR="00BF44BB" w:rsidRDefault="00BF44BB" w:rsidP="00BF44BB">
      <w:pPr>
        <w:rPr>
          <w:sz w:val="2"/>
        </w:rPr>
      </w:pPr>
    </w:p>
    <w:p w:rsidR="00F66B4A" w:rsidRPr="00FD1A4E" w:rsidRDefault="00F66B4A" w:rsidP="00BF44BB">
      <w:pPr>
        <w:rPr>
          <w:sz w:val="2"/>
        </w:rPr>
      </w:pPr>
    </w:p>
    <w:p w:rsidR="00BF44BB" w:rsidRDefault="00BF44BB" w:rsidP="00BF44BB">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BF44BB" w:rsidRDefault="00BF44BB" w:rsidP="009262C7">
      <w:pPr>
        <w:rPr>
          <w:sz w:val="20"/>
        </w:rPr>
      </w:pPr>
      <w:r w:rsidRPr="00BF44BB">
        <w:rPr>
          <w:sz w:val="20"/>
        </w:rPr>
        <w:t>EPP Head Signature</w:t>
      </w:r>
      <w:r w:rsidRPr="00BF44BB">
        <w:rPr>
          <w:sz w:val="20"/>
        </w:rPr>
        <w:tab/>
      </w:r>
      <w:r w:rsidRPr="00BF44BB">
        <w:rPr>
          <w:sz w:val="20"/>
        </w:rPr>
        <w:tab/>
      </w:r>
      <w:r w:rsidRPr="00BF44BB">
        <w:rPr>
          <w:sz w:val="20"/>
        </w:rPr>
        <w:tab/>
      </w:r>
      <w:r w:rsidR="00B81FE5">
        <w:rPr>
          <w:sz w:val="20"/>
        </w:rPr>
        <w:tab/>
      </w:r>
      <w:r w:rsidRPr="00BF44BB">
        <w:rPr>
          <w:sz w:val="20"/>
        </w:rPr>
        <w:tab/>
        <w:t>Date</w:t>
      </w:r>
    </w:p>
    <w:p w:rsidR="009262C7" w:rsidRPr="00FD1A4E" w:rsidRDefault="009262C7" w:rsidP="009262C7">
      <w:pPr>
        <w:rPr>
          <w:sz w:val="8"/>
          <w:u w:val="single"/>
        </w:rPr>
      </w:pPr>
    </w:p>
    <w:p w:rsidR="00BF44BB" w:rsidRDefault="00BF44BB" w:rsidP="00BF44BB">
      <w:pPr>
        <w:spacing w:after="0" w:line="240" w:lineRule="auto"/>
        <w:rPr>
          <w:sz w:val="20"/>
        </w:rPr>
      </w:pPr>
      <w:r>
        <w:rPr>
          <w:sz w:val="20"/>
          <w:u w:val="single"/>
        </w:rPr>
        <w:tab/>
      </w:r>
      <w:r>
        <w:rPr>
          <w:sz w:val="20"/>
          <w:u w:val="single"/>
        </w:rPr>
        <w:tab/>
      </w:r>
      <w:r>
        <w:rPr>
          <w:sz w:val="20"/>
          <w:u w:val="single"/>
        </w:rPr>
        <w:tab/>
      </w:r>
      <w:r>
        <w:rPr>
          <w:sz w:val="20"/>
          <w:u w:val="single"/>
        </w:rPr>
        <w:tab/>
      </w:r>
      <w:r>
        <w:rPr>
          <w:sz w:val="20"/>
          <w:u w:val="single"/>
        </w:rPr>
        <w:tab/>
      </w:r>
      <w:r w:rsidR="00B215D5">
        <w:rPr>
          <w:sz w:val="20"/>
          <w:u w:val="single"/>
        </w:rPr>
        <w:tab/>
      </w:r>
      <w:r w:rsidR="00B215D5">
        <w:rPr>
          <w:sz w:val="20"/>
          <w:u w:val="single"/>
        </w:rPr>
        <w:tab/>
      </w:r>
      <w:r w:rsidR="00B215D5">
        <w:rPr>
          <w:sz w:val="20"/>
          <w:u w:val="single"/>
        </w:rPr>
        <w:tab/>
      </w:r>
      <w:r w:rsidR="00B215D5">
        <w:rPr>
          <w:sz w:val="20"/>
          <w:u w:val="single"/>
        </w:rPr>
        <w:tab/>
      </w:r>
      <w:r w:rsidR="00B215D5">
        <w:rPr>
          <w:sz w:val="20"/>
          <w:u w:val="single"/>
        </w:rPr>
        <w:tab/>
      </w:r>
      <w:r w:rsidR="00B215D5">
        <w:rPr>
          <w:sz w:val="20"/>
          <w:u w:val="single"/>
        </w:rPr>
        <w:tab/>
      </w:r>
      <w:r>
        <w:rPr>
          <w:sz w:val="20"/>
          <w:u w:val="single"/>
        </w:rPr>
        <w:tab/>
      </w:r>
    </w:p>
    <w:p w:rsidR="002B3C87" w:rsidRDefault="00BF44BB" w:rsidP="00BF44BB">
      <w:pPr>
        <w:rPr>
          <w:sz w:val="20"/>
        </w:rPr>
        <w:sectPr w:rsidR="002B3C87" w:rsidSect="00F66B4A">
          <w:footerReference w:type="default" r:id="rId10"/>
          <w:pgSz w:w="12240" w:h="15840"/>
          <w:pgMar w:top="540" w:right="1440" w:bottom="720" w:left="1440" w:header="720" w:footer="383" w:gutter="0"/>
          <w:cols w:space="720"/>
          <w:docGrid w:linePitch="360"/>
        </w:sectPr>
      </w:pPr>
      <w:r>
        <w:rPr>
          <w:sz w:val="20"/>
        </w:rPr>
        <w:t>EPP Head Printed Name</w:t>
      </w:r>
      <w:r w:rsidR="00B81FE5" w:rsidRPr="00B81FE5">
        <w:rPr>
          <w:sz w:val="20"/>
        </w:rPr>
        <w:t xml:space="preserve"> </w:t>
      </w:r>
      <w:r w:rsidR="00B81FE5" w:rsidRPr="00BF44BB">
        <w:rPr>
          <w:sz w:val="20"/>
        </w:rPr>
        <w:t>and Title</w:t>
      </w:r>
    </w:p>
    <w:p w:rsidR="00A70A66" w:rsidRDefault="00A70A66" w:rsidP="00A70A66">
      <w:r w:rsidRPr="11BE4B7C">
        <w:rPr>
          <w:rFonts w:ascii="Calibri" w:eastAsia="Calibri" w:hAnsi="Calibri" w:cs="Calibri"/>
          <w:b/>
          <w:bCs/>
          <w:i/>
          <w:iCs/>
          <w:color w:val="000000" w:themeColor="text1"/>
        </w:rPr>
        <w:lastRenderedPageBreak/>
        <w:t>Course 1:</w:t>
      </w:r>
      <w:r w:rsidRPr="11BE4B7C">
        <w:rPr>
          <w:rFonts w:ascii="Calibri" w:eastAsia="Calibri" w:hAnsi="Calibri" w:cs="Calibri"/>
          <w:i/>
          <w:iCs/>
          <w:color w:val="000000" w:themeColor="text1"/>
        </w:rPr>
        <w:t xml:space="preserve"> </w:t>
      </w:r>
      <w:r>
        <w:rPr>
          <w:rFonts w:ascii="Calibri" w:eastAsia="Calibri" w:hAnsi="Calibri" w:cs="Calibri"/>
          <w:i/>
          <w:iCs/>
          <w:color w:val="000000" w:themeColor="text1"/>
        </w:rPr>
        <w:t>Name of Course</w:t>
      </w:r>
      <w:r w:rsidRPr="11BE4B7C">
        <w:rPr>
          <w:rFonts w:ascii="Calibri" w:eastAsia="Calibri" w:hAnsi="Calibri" w:cs="Calibri"/>
          <w:i/>
          <w:iCs/>
          <w:color w:val="000000" w:themeColor="text1"/>
        </w:rPr>
        <w:t>—</w:t>
      </w:r>
      <w:r>
        <w:rPr>
          <w:rFonts w:ascii="Calibri" w:eastAsia="Calibri" w:hAnsi="Calibri" w:cs="Calibri"/>
          <w:i/>
          <w:iCs/>
          <w:color w:val="000000" w:themeColor="text1"/>
        </w:rPr>
        <w:t xml:space="preserve"> short description of what </w:t>
      </w:r>
      <w:r w:rsidRPr="11BE4B7C">
        <w:rPr>
          <w:rFonts w:ascii="Calibri" w:eastAsia="Calibri" w:hAnsi="Calibri" w:cs="Calibri"/>
          <w:i/>
          <w:iCs/>
          <w:color w:val="000000" w:themeColor="text1"/>
        </w:rPr>
        <w:t>candidates will investigate</w:t>
      </w:r>
      <w:r>
        <w:rPr>
          <w:rFonts w:ascii="Calibri" w:eastAsia="Calibri" w:hAnsi="Calibri" w:cs="Calibri"/>
          <w:i/>
          <w:iCs/>
          <w:color w:val="000000" w:themeColor="text1"/>
        </w:rPr>
        <w:t xml:space="preserve"> or learn…..</w:t>
      </w:r>
      <w:r w:rsidRPr="11BE4B7C">
        <w:rPr>
          <w:rFonts w:ascii="Calibri" w:eastAsia="Calibri" w:hAnsi="Calibri" w:cs="Calibri"/>
          <w:i/>
          <w:iCs/>
          <w:color w:val="000000" w:themeColor="text1"/>
        </w:rPr>
        <w:t xml:space="preserve"> </w:t>
      </w:r>
    </w:p>
    <w:p w:rsidR="00A70A66" w:rsidRDefault="00A70A66" w:rsidP="00A70A66">
      <w:r w:rsidRPr="001E3138">
        <w:rPr>
          <w:rFonts w:ascii="Calibri" w:eastAsia="Calibri" w:hAnsi="Calibri" w:cs="Calibri"/>
          <w:b/>
          <w:bCs/>
          <w:i/>
          <w:iCs/>
          <w:color w:val="000000" w:themeColor="text1"/>
        </w:rPr>
        <w:t>Course 2</w:t>
      </w:r>
      <w:r>
        <w:rPr>
          <w:rFonts w:ascii="Calibri" w:eastAsia="Calibri" w:hAnsi="Calibri" w:cs="Calibri"/>
          <w:b/>
          <w:bCs/>
          <w:i/>
          <w:iCs/>
          <w:color w:val="000000" w:themeColor="text1"/>
        </w:rPr>
        <w:t>:</w:t>
      </w:r>
      <w:r w:rsidRPr="001E3138">
        <w:rPr>
          <w:b/>
          <w:bCs/>
        </w:rPr>
        <w:t xml:space="preserve"> </w:t>
      </w:r>
      <w:r>
        <w:rPr>
          <w:i/>
          <w:iCs/>
        </w:rPr>
        <w:t>Name of Course</w:t>
      </w:r>
      <w:r w:rsidRPr="6398155E">
        <w:rPr>
          <w:rFonts w:ascii="Calibri" w:eastAsia="Calibri" w:hAnsi="Calibri" w:cs="Calibri"/>
          <w:i/>
          <w:iCs/>
          <w:color w:val="000000" w:themeColor="text1"/>
        </w:rPr>
        <w:t>—</w:t>
      </w:r>
      <w:r>
        <w:rPr>
          <w:rFonts w:ascii="Calibri" w:eastAsia="Calibri" w:hAnsi="Calibri" w:cs="Calibri"/>
          <w:i/>
          <w:iCs/>
          <w:color w:val="000000" w:themeColor="text1"/>
        </w:rPr>
        <w:t xml:space="preserve"> short description of what </w:t>
      </w:r>
      <w:r w:rsidRPr="6398155E">
        <w:rPr>
          <w:rFonts w:ascii="Calibri" w:eastAsia="Calibri" w:hAnsi="Calibri" w:cs="Calibri"/>
          <w:i/>
          <w:iCs/>
          <w:color w:val="000000" w:themeColor="text1"/>
        </w:rPr>
        <w:t xml:space="preserve">candidates will </w:t>
      </w:r>
      <w:r>
        <w:rPr>
          <w:rFonts w:ascii="Calibri" w:eastAsia="Calibri" w:hAnsi="Calibri" w:cs="Calibri"/>
          <w:i/>
          <w:iCs/>
          <w:color w:val="000000" w:themeColor="text1"/>
        </w:rPr>
        <w:t>do or apply…….</w:t>
      </w:r>
    </w:p>
    <w:p w:rsidR="00A70A66" w:rsidRDefault="00A70A66" w:rsidP="00A70A66">
      <w:pPr>
        <w:rPr>
          <w:rFonts w:ascii="Calibri" w:eastAsia="Calibri" w:hAnsi="Calibri" w:cs="Calibri"/>
          <w:i/>
          <w:iCs/>
          <w:color w:val="000000" w:themeColor="text1"/>
        </w:rPr>
      </w:pPr>
      <w:r w:rsidRPr="001E3138">
        <w:rPr>
          <w:rFonts w:ascii="Calibri" w:eastAsia="Calibri" w:hAnsi="Calibri" w:cs="Calibri"/>
          <w:b/>
          <w:bCs/>
          <w:i/>
          <w:iCs/>
          <w:color w:val="000000" w:themeColor="text1"/>
        </w:rPr>
        <w:t>Course 3</w:t>
      </w:r>
      <w:r>
        <w:rPr>
          <w:rFonts w:ascii="Calibri" w:eastAsia="Calibri" w:hAnsi="Calibri" w:cs="Calibri"/>
          <w:b/>
          <w:bCs/>
          <w:i/>
          <w:iCs/>
          <w:color w:val="000000" w:themeColor="text1"/>
        </w:rPr>
        <w:t>:</w:t>
      </w:r>
      <w:r w:rsidRPr="6398155E">
        <w:rPr>
          <w:rFonts w:ascii="Calibri" w:eastAsia="Calibri" w:hAnsi="Calibri" w:cs="Calibri"/>
          <w:i/>
          <w:iCs/>
          <w:color w:val="000000" w:themeColor="text1"/>
        </w:rPr>
        <w:t xml:space="preserve"> </w:t>
      </w:r>
      <w:r>
        <w:rPr>
          <w:rFonts w:ascii="Calibri" w:eastAsia="Calibri" w:hAnsi="Calibri" w:cs="Calibri"/>
          <w:i/>
          <w:iCs/>
          <w:color w:val="000000" w:themeColor="text1"/>
        </w:rPr>
        <w:t>Name of Course</w:t>
      </w:r>
      <w:r w:rsidRPr="6398155E">
        <w:rPr>
          <w:rFonts w:ascii="Calibri" w:eastAsia="Calibri" w:hAnsi="Calibri" w:cs="Calibri"/>
          <w:i/>
          <w:iCs/>
          <w:color w:val="000000" w:themeColor="text1"/>
        </w:rPr>
        <w:t>—</w:t>
      </w:r>
      <w:r>
        <w:rPr>
          <w:rFonts w:ascii="Calibri" w:eastAsia="Calibri" w:hAnsi="Calibri" w:cs="Calibri"/>
          <w:i/>
          <w:iCs/>
          <w:color w:val="000000" w:themeColor="text1"/>
        </w:rPr>
        <w:t xml:space="preserve">short description of what </w:t>
      </w:r>
      <w:r w:rsidRPr="6398155E">
        <w:rPr>
          <w:rFonts w:ascii="Calibri" w:eastAsia="Calibri" w:hAnsi="Calibri" w:cs="Calibri"/>
          <w:i/>
          <w:iCs/>
          <w:color w:val="000000" w:themeColor="text1"/>
        </w:rPr>
        <w:t xml:space="preserve">candidates will </w:t>
      </w:r>
      <w:r>
        <w:rPr>
          <w:rFonts w:ascii="Calibri" w:eastAsia="Calibri" w:hAnsi="Calibri" w:cs="Calibri"/>
          <w:i/>
          <w:iCs/>
          <w:color w:val="000000" w:themeColor="text1"/>
        </w:rPr>
        <w:t>do or design…..</w:t>
      </w:r>
    </w:p>
    <w:p w:rsidR="00A70A66" w:rsidRDefault="00A70A66" w:rsidP="00A70A66">
      <w:pPr>
        <w:spacing w:after="0"/>
        <w:rPr>
          <w:rFonts w:ascii="Arial" w:hAnsi="Arial" w:cs="Arial"/>
        </w:rPr>
      </w:pPr>
    </w:p>
    <w:tbl>
      <w:tblPr>
        <w:tblStyle w:val="TableGrid"/>
        <w:tblW w:w="13251" w:type="dxa"/>
        <w:jc w:val="center"/>
        <w:tblLayout w:type="fixed"/>
        <w:tblLook w:val="04A0" w:firstRow="1" w:lastRow="0" w:firstColumn="1" w:lastColumn="0" w:noHBand="0" w:noVBand="1"/>
      </w:tblPr>
      <w:tblGrid>
        <w:gridCol w:w="2925"/>
        <w:gridCol w:w="2065"/>
        <w:gridCol w:w="2065"/>
        <w:gridCol w:w="2065"/>
        <w:gridCol w:w="2065"/>
        <w:gridCol w:w="2066"/>
      </w:tblGrid>
      <w:tr w:rsidR="00A70A66" w:rsidRPr="006130A6" w:rsidTr="009C6F8A">
        <w:trPr>
          <w:trHeight w:val="660"/>
          <w:jc w:val="center"/>
        </w:trPr>
        <w:tc>
          <w:tcPr>
            <w:tcW w:w="2925" w:type="dxa"/>
            <w:vAlign w:val="bottom"/>
          </w:tcPr>
          <w:p w:rsidR="00A70A66" w:rsidRPr="00234A13" w:rsidRDefault="00A70A66" w:rsidP="009C6F8A">
            <w:pPr>
              <w:jc w:val="center"/>
              <w:rPr>
                <w:rFonts w:ascii="Arial" w:hAnsi="Arial" w:cs="Arial"/>
                <w:b/>
                <w:bCs/>
                <w:color w:val="000000"/>
              </w:rPr>
            </w:pPr>
          </w:p>
        </w:tc>
        <w:tc>
          <w:tcPr>
            <w:tcW w:w="10326" w:type="dxa"/>
            <w:gridSpan w:val="5"/>
            <w:vAlign w:val="center"/>
          </w:tcPr>
          <w:p w:rsidR="00A70A66" w:rsidRPr="57EE1DB4" w:rsidRDefault="00A70A66" w:rsidP="003170E2">
            <w:pPr>
              <w:jc w:val="center"/>
              <w:rPr>
                <w:rFonts w:ascii="Arial" w:hAnsi="Arial" w:cs="Arial"/>
                <w:b/>
                <w:bCs/>
                <w:color w:val="000000" w:themeColor="text1"/>
              </w:rPr>
            </w:pPr>
            <w:r w:rsidRPr="001A1F0E">
              <w:rPr>
                <w:rFonts w:ascii="Arial" w:hAnsi="Arial" w:cs="Arial"/>
                <w:b/>
                <w:bCs/>
                <w:color w:val="000000" w:themeColor="text1"/>
                <w:highlight w:val="yellow"/>
              </w:rPr>
              <w:t xml:space="preserve">List the standard headings here from the endorsement rule. The example below is from </w:t>
            </w:r>
            <w:r w:rsidR="003170E2">
              <w:rPr>
                <w:rFonts w:ascii="Arial" w:hAnsi="Arial" w:cs="Arial"/>
                <w:b/>
                <w:bCs/>
                <w:color w:val="000000" w:themeColor="text1"/>
                <w:highlight w:val="yellow"/>
              </w:rPr>
              <w:t>a</w:t>
            </w:r>
            <w:r w:rsidRPr="001A1F0E">
              <w:rPr>
                <w:rFonts w:ascii="Arial" w:hAnsi="Arial" w:cs="Arial"/>
                <w:b/>
                <w:bCs/>
                <w:color w:val="000000" w:themeColor="text1"/>
                <w:highlight w:val="yellow"/>
              </w:rPr>
              <w:t xml:space="preserve"> Dyslexia Endorsement.</w:t>
            </w:r>
          </w:p>
        </w:tc>
      </w:tr>
      <w:tr w:rsidR="00A70A66" w:rsidRPr="006130A6" w:rsidTr="009C6F8A">
        <w:trPr>
          <w:trHeight w:val="660"/>
          <w:jc w:val="center"/>
        </w:trPr>
        <w:tc>
          <w:tcPr>
            <w:tcW w:w="2925" w:type="dxa"/>
            <w:vAlign w:val="bottom"/>
          </w:tcPr>
          <w:p w:rsidR="00A70A66" w:rsidRPr="00234A13" w:rsidRDefault="00A70A66" w:rsidP="009C6F8A">
            <w:pPr>
              <w:jc w:val="center"/>
              <w:rPr>
                <w:rFonts w:ascii="Arial" w:hAnsi="Arial" w:cs="Arial"/>
                <w:b/>
                <w:bCs/>
                <w:color w:val="000000"/>
              </w:rPr>
            </w:pPr>
            <w:r w:rsidRPr="00234A13">
              <w:rPr>
                <w:rFonts w:ascii="Arial" w:hAnsi="Arial" w:cs="Arial"/>
                <w:b/>
                <w:bCs/>
                <w:color w:val="000000"/>
              </w:rPr>
              <w:t>Courses</w:t>
            </w:r>
          </w:p>
        </w:tc>
        <w:tc>
          <w:tcPr>
            <w:tcW w:w="2065" w:type="dxa"/>
            <w:vAlign w:val="center"/>
          </w:tcPr>
          <w:p w:rsidR="00A70A66" w:rsidRPr="00FA30C2" w:rsidRDefault="00A70A66" w:rsidP="009C6F8A">
            <w:pPr>
              <w:jc w:val="center"/>
              <w:rPr>
                <w:rFonts w:ascii="Arial" w:hAnsi="Arial" w:cs="Arial"/>
                <w:b/>
                <w:bCs/>
                <w:color w:val="000000" w:themeColor="text1"/>
              </w:rPr>
            </w:pPr>
            <w:r w:rsidRPr="57EE1DB4">
              <w:rPr>
                <w:rFonts w:ascii="Arial" w:hAnsi="Arial" w:cs="Arial"/>
                <w:b/>
                <w:bCs/>
                <w:color w:val="000000" w:themeColor="text1"/>
              </w:rPr>
              <w:t>Standard 1</w:t>
            </w:r>
          </w:p>
          <w:p w:rsidR="00A70A66" w:rsidRPr="00FA30C2" w:rsidRDefault="00A70A66" w:rsidP="009C6F8A">
            <w:pPr>
              <w:jc w:val="center"/>
              <w:rPr>
                <w:rFonts w:ascii="Arial" w:hAnsi="Arial" w:cs="Arial"/>
                <w:b/>
                <w:bCs/>
                <w:color w:val="000000" w:themeColor="text1"/>
              </w:rPr>
            </w:pPr>
            <w:r w:rsidRPr="57EE1DB4">
              <w:rPr>
                <w:rFonts w:ascii="Arial" w:hAnsi="Arial" w:cs="Arial"/>
                <w:color w:val="000000" w:themeColor="text1"/>
              </w:rPr>
              <w:t>Foundations of Literacy Acquisition</w:t>
            </w:r>
          </w:p>
        </w:tc>
        <w:tc>
          <w:tcPr>
            <w:tcW w:w="2065" w:type="dxa"/>
            <w:vAlign w:val="center"/>
          </w:tcPr>
          <w:p w:rsidR="00A70A66" w:rsidRPr="00F30963" w:rsidRDefault="00A70A66" w:rsidP="009C6F8A">
            <w:pPr>
              <w:jc w:val="center"/>
              <w:rPr>
                <w:rFonts w:ascii="Arial" w:hAnsi="Arial" w:cs="Arial"/>
                <w:b/>
                <w:bCs/>
                <w:color w:val="000000" w:themeColor="text1"/>
              </w:rPr>
            </w:pPr>
            <w:r w:rsidRPr="57EE1DB4">
              <w:rPr>
                <w:rFonts w:ascii="Arial" w:hAnsi="Arial" w:cs="Arial"/>
                <w:b/>
                <w:bCs/>
                <w:color w:val="000000" w:themeColor="text1"/>
              </w:rPr>
              <w:t>Standard 2</w:t>
            </w:r>
          </w:p>
          <w:p w:rsidR="00A70A66" w:rsidRPr="00F30963" w:rsidRDefault="00A70A66" w:rsidP="009C6F8A">
            <w:pPr>
              <w:jc w:val="center"/>
              <w:rPr>
                <w:rFonts w:ascii="Arial" w:eastAsia="Arial" w:hAnsi="Arial" w:cs="Arial"/>
                <w:sz w:val="24"/>
                <w:szCs w:val="24"/>
              </w:rPr>
            </w:pPr>
            <w:r w:rsidRPr="57EE1DB4">
              <w:rPr>
                <w:rFonts w:ascii="Arial" w:eastAsia="Arial" w:hAnsi="Arial" w:cs="Arial"/>
              </w:rPr>
              <w:t>Knowledge of Diverse Reading Profiles, Including Dyslexia</w:t>
            </w:r>
          </w:p>
        </w:tc>
        <w:tc>
          <w:tcPr>
            <w:tcW w:w="2065" w:type="dxa"/>
            <w:vAlign w:val="center"/>
          </w:tcPr>
          <w:p w:rsidR="00A70A66" w:rsidRPr="007E1E0B" w:rsidRDefault="00A70A66" w:rsidP="009C6F8A">
            <w:pPr>
              <w:jc w:val="center"/>
              <w:rPr>
                <w:rFonts w:ascii="Arial" w:hAnsi="Arial" w:cs="Arial"/>
                <w:b/>
                <w:bCs/>
                <w:color w:val="000000" w:themeColor="text1"/>
              </w:rPr>
            </w:pPr>
            <w:r w:rsidRPr="57EE1DB4">
              <w:rPr>
                <w:rFonts w:ascii="Arial" w:hAnsi="Arial" w:cs="Arial"/>
                <w:b/>
                <w:bCs/>
                <w:color w:val="000000" w:themeColor="text1"/>
              </w:rPr>
              <w:t>Standard 3</w:t>
            </w:r>
          </w:p>
          <w:p w:rsidR="00A70A66" w:rsidRPr="007E1E0B" w:rsidRDefault="00A70A66" w:rsidP="009C6F8A">
            <w:pPr>
              <w:jc w:val="center"/>
              <w:rPr>
                <w:rFonts w:ascii="Arial" w:hAnsi="Arial" w:cs="Arial"/>
                <w:color w:val="000000"/>
              </w:rPr>
            </w:pPr>
            <w:r w:rsidRPr="57EE1DB4">
              <w:rPr>
                <w:rFonts w:ascii="Arial" w:hAnsi="Arial" w:cs="Arial"/>
                <w:color w:val="000000" w:themeColor="text1"/>
              </w:rPr>
              <w:t>Assessments</w:t>
            </w:r>
          </w:p>
        </w:tc>
        <w:tc>
          <w:tcPr>
            <w:tcW w:w="2065" w:type="dxa"/>
            <w:vAlign w:val="center"/>
          </w:tcPr>
          <w:p w:rsidR="00A70A66" w:rsidRPr="009B4A91" w:rsidRDefault="00A70A66" w:rsidP="009C6F8A">
            <w:pPr>
              <w:jc w:val="center"/>
              <w:rPr>
                <w:rFonts w:ascii="Arial" w:hAnsi="Arial" w:cs="Arial"/>
                <w:b/>
                <w:bCs/>
                <w:color w:val="000000" w:themeColor="text1"/>
              </w:rPr>
            </w:pPr>
            <w:r w:rsidRPr="57EE1DB4">
              <w:rPr>
                <w:rFonts w:ascii="Arial" w:hAnsi="Arial" w:cs="Arial"/>
                <w:b/>
                <w:bCs/>
                <w:color w:val="000000" w:themeColor="text1"/>
              </w:rPr>
              <w:t>Standard 4</w:t>
            </w:r>
          </w:p>
          <w:p w:rsidR="00A70A66" w:rsidRPr="009B4A91" w:rsidRDefault="00A70A66" w:rsidP="009C6F8A">
            <w:pPr>
              <w:jc w:val="center"/>
              <w:rPr>
                <w:rFonts w:ascii="Arial" w:eastAsia="Arial" w:hAnsi="Arial" w:cs="Arial"/>
              </w:rPr>
            </w:pPr>
            <w:r w:rsidRPr="57EE1DB4">
              <w:rPr>
                <w:rFonts w:ascii="Arial" w:eastAsia="Arial" w:hAnsi="Arial" w:cs="Arial"/>
              </w:rPr>
              <w:t>Structured Literacy Instruction</w:t>
            </w:r>
          </w:p>
        </w:tc>
        <w:tc>
          <w:tcPr>
            <w:tcW w:w="2066" w:type="dxa"/>
            <w:vAlign w:val="center"/>
          </w:tcPr>
          <w:p w:rsidR="00A70A66" w:rsidRPr="009640E0" w:rsidRDefault="00A70A66" w:rsidP="009C6F8A">
            <w:pPr>
              <w:jc w:val="center"/>
              <w:rPr>
                <w:rFonts w:ascii="Arial" w:hAnsi="Arial" w:cs="Arial"/>
                <w:b/>
                <w:bCs/>
                <w:color w:val="000000" w:themeColor="text1"/>
              </w:rPr>
            </w:pPr>
            <w:r w:rsidRPr="57EE1DB4">
              <w:rPr>
                <w:rFonts w:ascii="Arial" w:hAnsi="Arial" w:cs="Arial"/>
                <w:b/>
                <w:bCs/>
                <w:color w:val="000000" w:themeColor="text1"/>
              </w:rPr>
              <w:t>Standard 5</w:t>
            </w:r>
          </w:p>
          <w:p w:rsidR="00A70A66" w:rsidRPr="009640E0" w:rsidRDefault="00A70A66" w:rsidP="009C6F8A">
            <w:pPr>
              <w:jc w:val="center"/>
              <w:rPr>
                <w:rFonts w:ascii="Arial" w:eastAsia="Arial" w:hAnsi="Arial" w:cs="Arial"/>
              </w:rPr>
            </w:pPr>
            <w:r w:rsidRPr="57EE1DB4">
              <w:rPr>
                <w:rFonts w:ascii="Arial" w:eastAsia="Arial" w:hAnsi="Arial" w:cs="Arial"/>
              </w:rPr>
              <w:t>Professional Dispositions and Practices</w:t>
            </w:r>
          </w:p>
        </w:tc>
      </w:tr>
      <w:tr w:rsidR="00A70A66" w:rsidRPr="006130A6" w:rsidTr="009C6F8A">
        <w:trPr>
          <w:trHeight w:val="300"/>
          <w:jc w:val="center"/>
        </w:trPr>
        <w:tc>
          <w:tcPr>
            <w:tcW w:w="2925" w:type="dxa"/>
          </w:tcPr>
          <w:p w:rsidR="00A70A66" w:rsidRPr="00757CC1" w:rsidRDefault="00A70A66" w:rsidP="009C6F8A">
            <w:pPr>
              <w:spacing w:line="259" w:lineRule="auto"/>
            </w:pPr>
            <w:r>
              <w:rPr>
                <w:rFonts w:ascii="Arial" w:hAnsi="Arial" w:cs="Arial"/>
                <w:b/>
                <w:bCs/>
                <w:sz w:val="20"/>
                <w:szCs w:val="20"/>
              </w:rPr>
              <w:t>Course 1</w:t>
            </w:r>
          </w:p>
        </w:tc>
        <w:tc>
          <w:tcPr>
            <w:tcW w:w="2065" w:type="dxa"/>
            <w:vAlign w:val="center"/>
          </w:tcPr>
          <w:p w:rsidR="00A70A66" w:rsidRPr="006130A6" w:rsidRDefault="00A70A66" w:rsidP="009C6F8A">
            <w:pPr>
              <w:jc w:val="center"/>
              <w:rPr>
                <w:rFonts w:ascii="Arial" w:hAnsi="Arial" w:cs="Arial"/>
              </w:rPr>
            </w:pPr>
            <w:r>
              <w:rPr>
                <w:rFonts w:ascii="Arial" w:hAnsi="Arial" w:cs="Arial"/>
              </w:rPr>
              <w:t>I/P</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I</w:t>
            </w:r>
          </w:p>
        </w:tc>
        <w:tc>
          <w:tcPr>
            <w:tcW w:w="2065" w:type="dxa"/>
            <w:vAlign w:val="center"/>
          </w:tcPr>
          <w:p w:rsidR="00A70A66" w:rsidRPr="006130A6" w:rsidRDefault="00A70A66" w:rsidP="009C6F8A">
            <w:pPr>
              <w:jc w:val="center"/>
              <w:rPr>
                <w:rFonts w:ascii="Arial" w:hAnsi="Arial" w:cs="Arial"/>
              </w:rPr>
            </w:pPr>
            <w:r>
              <w:rPr>
                <w:rFonts w:ascii="Arial" w:hAnsi="Arial" w:cs="Arial"/>
              </w:rPr>
              <w:t>I</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I</w:t>
            </w:r>
          </w:p>
        </w:tc>
        <w:tc>
          <w:tcPr>
            <w:tcW w:w="2066" w:type="dxa"/>
            <w:vAlign w:val="center"/>
          </w:tcPr>
          <w:p w:rsidR="00A70A66" w:rsidRPr="006130A6" w:rsidRDefault="00A70A66" w:rsidP="009C6F8A">
            <w:pPr>
              <w:jc w:val="center"/>
              <w:rPr>
                <w:rFonts w:ascii="Arial" w:hAnsi="Arial" w:cs="Arial"/>
              </w:rPr>
            </w:pPr>
            <w:r w:rsidRPr="11BE4B7C">
              <w:rPr>
                <w:rFonts w:ascii="Arial" w:hAnsi="Arial" w:cs="Arial"/>
              </w:rPr>
              <w:t>I/P</w:t>
            </w:r>
          </w:p>
        </w:tc>
      </w:tr>
      <w:tr w:rsidR="00A70A66" w:rsidRPr="006130A6" w:rsidTr="009C6F8A">
        <w:trPr>
          <w:trHeight w:val="300"/>
          <w:jc w:val="center"/>
        </w:trPr>
        <w:tc>
          <w:tcPr>
            <w:tcW w:w="2925" w:type="dxa"/>
          </w:tcPr>
          <w:p w:rsidR="00A70A66" w:rsidRPr="00757CC1" w:rsidRDefault="00A70A66" w:rsidP="009C6F8A">
            <w:r>
              <w:rPr>
                <w:b/>
                <w:bCs/>
              </w:rPr>
              <w:t>Course 2</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P/M</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P</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I/P</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P</w:t>
            </w:r>
          </w:p>
        </w:tc>
        <w:tc>
          <w:tcPr>
            <w:tcW w:w="2066" w:type="dxa"/>
            <w:vAlign w:val="center"/>
          </w:tcPr>
          <w:p w:rsidR="00A70A66" w:rsidRPr="006130A6" w:rsidRDefault="00A70A66" w:rsidP="009C6F8A">
            <w:pPr>
              <w:jc w:val="center"/>
              <w:rPr>
                <w:rFonts w:ascii="Arial" w:hAnsi="Arial" w:cs="Arial"/>
              </w:rPr>
            </w:pPr>
            <w:r w:rsidRPr="11BE4B7C">
              <w:rPr>
                <w:rFonts w:ascii="Arial" w:hAnsi="Arial" w:cs="Arial"/>
              </w:rPr>
              <w:t>P/M</w:t>
            </w:r>
          </w:p>
        </w:tc>
      </w:tr>
      <w:tr w:rsidR="00A70A66" w:rsidRPr="006130A6" w:rsidTr="009C6F8A">
        <w:trPr>
          <w:trHeight w:val="300"/>
          <w:jc w:val="center"/>
        </w:trPr>
        <w:tc>
          <w:tcPr>
            <w:tcW w:w="2925" w:type="dxa"/>
          </w:tcPr>
          <w:p w:rsidR="00A70A66" w:rsidRPr="00757CC1" w:rsidRDefault="00A70A66" w:rsidP="00423DEC">
            <w:pPr>
              <w:spacing w:line="259" w:lineRule="auto"/>
              <w:rPr>
                <w:rFonts w:ascii="Arial" w:hAnsi="Arial" w:cs="Arial"/>
                <w:sz w:val="20"/>
                <w:szCs w:val="20"/>
              </w:rPr>
            </w:pPr>
            <w:r>
              <w:rPr>
                <w:rFonts w:ascii="Arial" w:hAnsi="Arial" w:cs="Arial"/>
                <w:b/>
                <w:bCs/>
                <w:sz w:val="20"/>
                <w:szCs w:val="20"/>
              </w:rPr>
              <w:t>Course 3</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M</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P/M</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P/M</w:t>
            </w:r>
          </w:p>
        </w:tc>
        <w:tc>
          <w:tcPr>
            <w:tcW w:w="2065" w:type="dxa"/>
            <w:vAlign w:val="center"/>
          </w:tcPr>
          <w:p w:rsidR="00A70A66" w:rsidRPr="006130A6" w:rsidRDefault="00A70A66" w:rsidP="009C6F8A">
            <w:pPr>
              <w:jc w:val="center"/>
              <w:rPr>
                <w:rFonts w:ascii="Arial" w:hAnsi="Arial" w:cs="Arial"/>
              </w:rPr>
            </w:pPr>
            <w:r w:rsidRPr="11BE4B7C">
              <w:rPr>
                <w:rFonts w:ascii="Arial" w:hAnsi="Arial" w:cs="Arial"/>
              </w:rPr>
              <w:t>P/M</w:t>
            </w:r>
          </w:p>
        </w:tc>
        <w:tc>
          <w:tcPr>
            <w:tcW w:w="2066" w:type="dxa"/>
            <w:vAlign w:val="center"/>
          </w:tcPr>
          <w:p w:rsidR="00A70A66" w:rsidRPr="006130A6" w:rsidRDefault="00A70A66" w:rsidP="009C6F8A">
            <w:pPr>
              <w:jc w:val="center"/>
              <w:rPr>
                <w:rFonts w:ascii="Arial" w:hAnsi="Arial" w:cs="Arial"/>
              </w:rPr>
            </w:pPr>
            <w:r w:rsidRPr="11BE4B7C">
              <w:rPr>
                <w:rFonts w:ascii="Arial" w:hAnsi="Arial" w:cs="Arial"/>
              </w:rPr>
              <w:t>M</w:t>
            </w:r>
          </w:p>
        </w:tc>
      </w:tr>
    </w:tbl>
    <w:p w:rsidR="00A70A66" w:rsidRDefault="00A70A66" w:rsidP="00A70A66">
      <w:pPr>
        <w:spacing w:after="0"/>
        <w:rPr>
          <w:rFonts w:ascii="Arial" w:hAnsi="Arial" w:cs="Arial"/>
        </w:rPr>
      </w:pPr>
    </w:p>
    <w:p w:rsidR="00A70A66" w:rsidRDefault="00A70A66" w:rsidP="00A70A66">
      <w:pPr>
        <w:ind w:firstLine="720"/>
        <w:rPr>
          <w:rFonts w:ascii="Arial" w:hAnsi="Arial" w:cs="Arial"/>
        </w:rPr>
      </w:pPr>
      <w:r w:rsidRPr="6398155E">
        <w:rPr>
          <w:rFonts w:ascii="Arial" w:hAnsi="Arial" w:cs="Arial"/>
        </w:rPr>
        <w:t xml:space="preserve">Mapping Code:  </w:t>
      </w:r>
      <w:r w:rsidRPr="6398155E">
        <w:rPr>
          <w:rFonts w:ascii="Arial" w:hAnsi="Arial" w:cs="Arial"/>
          <w:b/>
          <w:bCs/>
        </w:rPr>
        <w:t>I</w:t>
      </w:r>
      <w:r w:rsidRPr="6398155E">
        <w:rPr>
          <w:rFonts w:ascii="Arial" w:hAnsi="Arial" w:cs="Arial"/>
        </w:rPr>
        <w:t xml:space="preserve"> (Introduced) </w:t>
      </w:r>
      <w:r w:rsidRPr="00F44A4B">
        <w:rPr>
          <w:rFonts w:ascii="Arial" w:hAnsi="Arial" w:cs="Arial"/>
          <w:b/>
          <w:bCs/>
        </w:rPr>
        <w:t>P</w:t>
      </w:r>
      <w:r w:rsidRPr="6398155E">
        <w:rPr>
          <w:rFonts w:ascii="Arial" w:hAnsi="Arial" w:cs="Arial"/>
        </w:rPr>
        <w:t xml:space="preserve"> (Practiced)    </w:t>
      </w:r>
      <w:r w:rsidRPr="6398155E">
        <w:rPr>
          <w:rFonts w:ascii="Arial" w:hAnsi="Arial" w:cs="Arial"/>
          <w:b/>
          <w:bCs/>
        </w:rPr>
        <w:t xml:space="preserve">M </w:t>
      </w:r>
      <w:r w:rsidRPr="6398155E">
        <w:rPr>
          <w:rFonts w:ascii="Arial" w:hAnsi="Arial" w:cs="Arial"/>
        </w:rPr>
        <w:t>(Mastered)</w:t>
      </w:r>
    </w:p>
    <w:p w:rsidR="00A70A66" w:rsidRDefault="00A70A66" w:rsidP="00A70A66">
      <w:pPr>
        <w:rPr>
          <w:rFonts w:ascii="Arial" w:hAnsi="Arial" w:cs="Arial"/>
          <w:sz w:val="20"/>
          <w:szCs w:val="20"/>
        </w:rPr>
      </w:pPr>
    </w:p>
    <w:p w:rsidR="00A70A66" w:rsidRPr="008F35B2" w:rsidRDefault="00A70A66" w:rsidP="00935C55">
      <w:pPr>
        <w:ind w:left="540"/>
        <w:rPr>
          <w:rStyle w:val="fontstyle01"/>
          <w:rFonts w:cstheme="minorHAnsi"/>
          <w:b/>
          <w:color w:val="auto"/>
          <w:sz w:val="24"/>
          <w:szCs w:val="24"/>
        </w:rPr>
      </w:pPr>
      <w:r w:rsidRPr="008F35B2">
        <w:rPr>
          <w:rFonts w:cstheme="minorHAnsi"/>
          <w:b/>
          <w:sz w:val="24"/>
          <w:szCs w:val="24"/>
        </w:rPr>
        <w:t xml:space="preserve">Plan how candidates in this endorsement will demonstrate an understanding of the </w:t>
      </w:r>
      <w:r w:rsidR="00423DEC">
        <w:rPr>
          <w:rFonts w:cstheme="minorHAnsi"/>
          <w:b/>
          <w:sz w:val="24"/>
          <w:szCs w:val="24"/>
        </w:rPr>
        <w:t>teaching</w:t>
      </w:r>
      <w:r w:rsidRPr="008F35B2">
        <w:rPr>
          <w:rFonts w:cstheme="minorHAnsi"/>
          <w:b/>
          <w:sz w:val="24"/>
          <w:szCs w:val="24"/>
        </w:rPr>
        <w:t xml:space="preserve"> standards in the following categories: </w:t>
      </w:r>
      <w:r w:rsidR="00423DEC">
        <w:rPr>
          <w:rFonts w:cstheme="minorHAnsi"/>
          <w:b/>
          <w:sz w:val="24"/>
          <w:szCs w:val="24"/>
        </w:rPr>
        <w:t>Professional Knowledge, Instructional Practice, Learning Environments, and Professionalism.</w:t>
      </w:r>
    </w:p>
    <w:tbl>
      <w:tblPr>
        <w:tblStyle w:val="TableGrid"/>
        <w:tblW w:w="13321" w:type="dxa"/>
        <w:tblInd w:w="535" w:type="dxa"/>
        <w:tblLook w:val="04A0" w:firstRow="1" w:lastRow="0" w:firstColumn="1" w:lastColumn="0" w:noHBand="0" w:noVBand="1"/>
      </w:tblPr>
      <w:tblGrid>
        <w:gridCol w:w="2610"/>
        <w:gridCol w:w="3780"/>
        <w:gridCol w:w="6931"/>
      </w:tblGrid>
      <w:tr w:rsidR="00A70A66" w:rsidTr="00935C55">
        <w:trPr>
          <w:trHeight w:val="525"/>
        </w:trPr>
        <w:tc>
          <w:tcPr>
            <w:tcW w:w="6390" w:type="dxa"/>
            <w:gridSpan w:val="2"/>
            <w:vAlign w:val="center"/>
          </w:tcPr>
          <w:p w:rsidR="00A70A66" w:rsidRPr="00757CC1" w:rsidRDefault="00A70A66" w:rsidP="009C6F8A">
            <w:pPr>
              <w:jc w:val="center"/>
              <w:rPr>
                <w:rFonts w:ascii="Arial" w:hAnsi="Arial" w:cs="Arial"/>
                <w:b/>
                <w:bCs/>
                <w:sz w:val="24"/>
                <w:szCs w:val="24"/>
              </w:rPr>
            </w:pPr>
            <w:r w:rsidRPr="11BE4B7C">
              <w:rPr>
                <w:rFonts w:ascii="Arial" w:hAnsi="Arial" w:cs="Arial"/>
                <w:b/>
                <w:bCs/>
                <w:sz w:val="24"/>
                <w:szCs w:val="24"/>
              </w:rPr>
              <w:t>Learning Outcomes</w:t>
            </w:r>
          </w:p>
        </w:tc>
        <w:tc>
          <w:tcPr>
            <w:tcW w:w="6931" w:type="dxa"/>
            <w:vAlign w:val="center"/>
          </w:tcPr>
          <w:p w:rsidR="00A70A66" w:rsidRPr="00757CC1" w:rsidRDefault="00A70A66" w:rsidP="009C6F8A">
            <w:pPr>
              <w:jc w:val="center"/>
              <w:rPr>
                <w:rFonts w:ascii="Arial" w:hAnsi="Arial" w:cs="Arial"/>
                <w:b/>
                <w:bCs/>
                <w:sz w:val="24"/>
                <w:szCs w:val="24"/>
              </w:rPr>
            </w:pPr>
            <w:r w:rsidRPr="11BE4B7C">
              <w:rPr>
                <w:rFonts w:ascii="Arial" w:hAnsi="Arial" w:cs="Arial"/>
                <w:b/>
                <w:bCs/>
                <w:sz w:val="24"/>
                <w:szCs w:val="24"/>
              </w:rPr>
              <w:t>Assessments (Courses)</w:t>
            </w:r>
          </w:p>
        </w:tc>
      </w:tr>
      <w:tr w:rsidR="00A70A66" w:rsidTr="00935C55">
        <w:trPr>
          <w:trHeight w:val="1320"/>
        </w:trPr>
        <w:tc>
          <w:tcPr>
            <w:tcW w:w="2610" w:type="dxa"/>
            <w:vAlign w:val="center"/>
          </w:tcPr>
          <w:p w:rsidR="00A70A66" w:rsidRPr="00757CC1" w:rsidRDefault="00A70A66" w:rsidP="009C6F8A">
            <w:pPr>
              <w:rPr>
                <w:rFonts w:ascii="Arial" w:hAnsi="Arial" w:cs="Arial"/>
              </w:rPr>
            </w:pPr>
          </w:p>
        </w:tc>
        <w:tc>
          <w:tcPr>
            <w:tcW w:w="3780" w:type="dxa"/>
            <w:vAlign w:val="center"/>
          </w:tcPr>
          <w:p w:rsidR="00A70A66" w:rsidRPr="00423DEC" w:rsidRDefault="00423DEC" w:rsidP="009C6F8A">
            <w:pPr>
              <w:rPr>
                <w:rFonts w:ascii="Arial" w:hAnsi="Arial" w:cs="Arial"/>
                <w:sz w:val="20"/>
                <w:szCs w:val="20"/>
                <w:highlight w:val="yellow"/>
              </w:rPr>
            </w:pPr>
            <w:r w:rsidRPr="00423DEC">
              <w:rPr>
                <w:rFonts w:ascii="Arial" w:hAnsi="Arial" w:cs="Arial"/>
                <w:sz w:val="20"/>
                <w:szCs w:val="20"/>
                <w:highlight w:val="yellow"/>
              </w:rPr>
              <w:t xml:space="preserve">In this column align these </w:t>
            </w:r>
            <w:r w:rsidR="00C8719B">
              <w:rPr>
                <w:rFonts w:ascii="Arial" w:hAnsi="Arial" w:cs="Arial"/>
                <w:sz w:val="20"/>
                <w:szCs w:val="20"/>
                <w:highlight w:val="yellow"/>
              </w:rPr>
              <w:t>outcomes</w:t>
            </w:r>
            <w:r w:rsidR="00AC13BF">
              <w:rPr>
                <w:rFonts w:ascii="Arial" w:hAnsi="Arial" w:cs="Arial"/>
                <w:sz w:val="20"/>
                <w:szCs w:val="20"/>
                <w:highlight w:val="yellow"/>
              </w:rPr>
              <w:t xml:space="preserve"> to these headings:</w:t>
            </w:r>
            <w:r w:rsidRPr="00423DEC">
              <w:rPr>
                <w:rFonts w:ascii="Arial" w:hAnsi="Arial" w:cs="Arial"/>
                <w:sz w:val="20"/>
                <w:szCs w:val="20"/>
                <w:highlight w:val="yellow"/>
              </w:rPr>
              <w:t xml:space="preserve"> </w:t>
            </w:r>
          </w:p>
          <w:p w:rsidR="00423DEC" w:rsidRPr="00423DEC" w:rsidRDefault="00423DEC" w:rsidP="009C6F8A">
            <w:pPr>
              <w:rPr>
                <w:rFonts w:ascii="Arial" w:hAnsi="Arial" w:cs="Arial"/>
                <w:sz w:val="20"/>
                <w:szCs w:val="20"/>
                <w:highlight w:val="yellow"/>
              </w:rPr>
            </w:pPr>
            <w:r w:rsidRPr="00423DEC">
              <w:rPr>
                <w:rFonts w:ascii="Arial" w:hAnsi="Arial" w:cs="Arial"/>
                <w:sz w:val="20"/>
                <w:szCs w:val="20"/>
                <w:highlight w:val="yellow"/>
              </w:rPr>
              <w:t>Professional Knowledge</w:t>
            </w:r>
          </w:p>
          <w:p w:rsidR="00423DEC" w:rsidRPr="00423DEC" w:rsidRDefault="00423DEC" w:rsidP="009C6F8A">
            <w:pPr>
              <w:rPr>
                <w:rFonts w:ascii="Arial" w:hAnsi="Arial" w:cs="Arial"/>
                <w:sz w:val="20"/>
                <w:szCs w:val="20"/>
                <w:highlight w:val="yellow"/>
              </w:rPr>
            </w:pPr>
            <w:r w:rsidRPr="00423DEC">
              <w:rPr>
                <w:rFonts w:ascii="Arial" w:hAnsi="Arial" w:cs="Arial"/>
                <w:sz w:val="20"/>
                <w:szCs w:val="20"/>
                <w:highlight w:val="yellow"/>
              </w:rPr>
              <w:t>Instructional Planning</w:t>
            </w:r>
          </w:p>
          <w:p w:rsidR="00423DEC" w:rsidRPr="00423DEC" w:rsidRDefault="00423DEC" w:rsidP="009C6F8A">
            <w:pPr>
              <w:rPr>
                <w:rFonts w:ascii="Arial" w:hAnsi="Arial" w:cs="Arial"/>
                <w:sz w:val="20"/>
                <w:szCs w:val="20"/>
                <w:highlight w:val="yellow"/>
              </w:rPr>
            </w:pPr>
            <w:r w:rsidRPr="00423DEC">
              <w:rPr>
                <w:rFonts w:ascii="Arial" w:hAnsi="Arial" w:cs="Arial"/>
                <w:sz w:val="20"/>
                <w:szCs w:val="20"/>
                <w:highlight w:val="yellow"/>
              </w:rPr>
              <w:t>Instructional Strategies</w:t>
            </w:r>
          </w:p>
          <w:p w:rsidR="00423DEC" w:rsidRPr="00423DEC" w:rsidRDefault="00423DEC" w:rsidP="009C6F8A">
            <w:pPr>
              <w:rPr>
                <w:rFonts w:ascii="Arial" w:hAnsi="Arial" w:cs="Arial"/>
                <w:sz w:val="20"/>
                <w:szCs w:val="20"/>
                <w:highlight w:val="yellow"/>
              </w:rPr>
            </w:pPr>
            <w:r w:rsidRPr="00423DEC">
              <w:rPr>
                <w:rFonts w:ascii="Arial" w:hAnsi="Arial" w:cs="Arial"/>
                <w:sz w:val="20"/>
                <w:szCs w:val="20"/>
                <w:highlight w:val="yellow"/>
              </w:rPr>
              <w:t>Differentiated Instruction</w:t>
            </w:r>
          </w:p>
          <w:p w:rsidR="00423DEC" w:rsidRPr="00423DEC" w:rsidRDefault="00423DEC" w:rsidP="009C6F8A">
            <w:pPr>
              <w:rPr>
                <w:rFonts w:ascii="Arial" w:hAnsi="Arial" w:cs="Arial"/>
                <w:sz w:val="20"/>
                <w:szCs w:val="20"/>
                <w:highlight w:val="yellow"/>
              </w:rPr>
            </w:pPr>
            <w:r w:rsidRPr="00423DEC">
              <w:rPr>
                <w:rFonts w:ascii="Arial" w:hAnsi="Arial" w:cs="Arial"/>
                <w:sz w:val="20"/>
                <w:szCs w:val="20"/>
                <w:highlight w:val="yellow"/>
              </w:rPr>
              <w:t>Assessment Strategies</w:t>
            </w:r>
          </w:p>
          <w:p w:rsidR="00423DEC" w:rsidRPr="00423DEC" w:rsidRDefault="00423DEC" w:rsidP="009C6F8A">
            <w:pPr>
              <w:rPr>
                <w:rFonts w:ascii="Arial" w:hAnsi="Arial" w:cs="Arial"/>
                <w:sz w:val="20"/>
                <w:szCs w:val="20"/>
                <w:highlight w:val="yellow"/>
              </w:rPr>
            </w:pPr>
            <w:r w:rsidRPr="00423DEC">
              <w:rPr>
                <w:rFonts w:ascii="Arial" w:hAnsi="Arial" w:cs="Arial"/>
                <w:sz w:val="20"/>
                <w:szCs w:val="20"/>
                <w:highlight w:val="yellow"/>
              </w:rPr>
              <w:t>Assessment Uses</w:t>
            </w:r>
          </w:p>
          <w:p w:rsidR="00423DEC" w:rsidRPr="00423DEC" w:rsidRDefault="00423DEC" w:rsidP="009C6F8A">
            <w:pPr>
              <w:rPr>
                <w:rFonts w:ascii="Arial" w:hAnsi="Arial" w:cs="Arial"/>
                <w:sz w:val="20"/>
                <w:szCs w:val="20"/>
                <w:highlight w:val="yellow"/>
              </w:rPr>
            </w:pPr>
            <w:r w:rsidRPr="00423DEC">
              <w:rPr>
                <w:rFonts w:ascii="Arial" w:hAnsi="Arial" w:cs="Arial"/>
                <w:sz w:val="20"/>
                <w:szCs w:val="20"/>
                <w:highlight w:val="yellow"/>
              </w:rPr>
              <w:t>Positive Learning Environment</w:t>
            </w:r>
          </w:p>
          <w:p w:rsidR="00423DEC" w:rsidRPr="00423DEC" w:rsidRDefault="00423DEC" w:rsidP="009C6F8A">
            <w:pPr>
              <w:rPr>
                <w:rFonts w:ascii="Arial" w:hAnsi="Arial" w:cs="Arial"/>
                <w:sz w:val="20"/>
                <w:szCs w:val="20"/>
                <w:highlight w:val="yellow"/>
              </w:rPr>
            </w:pPr>
            <w:r w:rsidRPr="00423DEC">
              <w:rPr>
                <w:rFonts w:ascii="Arial" w:hAnsi="Arial" w:cs="Arial"/>
                <w:sz w:val="20"/>
                <w:szCs w:val="20"/>
                <w:highlight w:val="yellow"/>
              </w:rPr>
              <w:t>Professionalism</w:t>
            </w:r>
          </w:p>
          <w:p w:rsidR="00423DEC" w:rsidRPr="00757CC1" w:rsidRDefault="00423DEC" w:rsidP="009C6F8A">
            <w:pPr>
              <w:rPr>
                <w:rFonts w:ascii="Arial" w:hAnsi="Arial" w:cs="Arial"/>
                <w:sz w:val="20"/>
                <w:szCs w:val="20"/>
              </w:rPr>
            </w:pPr>
            <w:r w:rsidRPr="00423DEC">
              <w:rPr>
                <w:rFonts w:ascii="Arial" w:hAnsi="Arial" w:cs="Arial"/>
                <w:sz w:val="20"/>
                <w:szCs w:val="20"/>
                <w:highlight w:val="yellow"/>
              </w:rPr>
              <w:t>Communication</w:t>
            </w:r>
          </w:p>
        </w:tc>
        <w:tc>
          <w:tcPr>
            <w:tcW w:w="6931" w:type="dxa"/>
          </w:tcPr>
          <w:p w:rsidR="00A70A66" w:rsidRPr="004F06A2" w:rsidRDefault="00A70A66" w:rsidP="00423DEC">
            <w:pPr>
              <w:rPr>
                <w:highlight w:val="yellow"/>
              </w:rPr>
            </w:pPr>
            <w:r w:rsidRPr="004F06A2">
              <w:rPr>
                <w:rFonts w:ascii="Calibri" w:eastAsia="Calibri" w:hAnsi="Calibri" w:cs="Calibri"/>
                <w:color w:val="000000" w:themeColor="text1"/>
                <w:highlight w:val="yellow"/>
              </w:rPr>
              <w:t xml:space="preserve">In this column, map out the assessments, assignments, projects, etc. that will demonstrate candidate understanding of the </w:t>
            </w:r>
            <w:r w:rsidR="00423DEC">
              <w:rPr>
                <w:rFonts w:ascii="Calibri" w:eastAsia="Calibri" w:hAnsi="Calibri" w:cs="Calibri"/>
                <w:color w:val="000000" w:themeColor="text1"/>
                <w:highlight w:val="yellow"/>
              </w:rPr>
              <w:t xml:space="preserve">teaching standards. </w:t>
            </w:r>
            <w:r w:rsidRPr="004F06A2">
              <w:rPr>
                <w:rFonts w:ascii="Calibri" w:eastAsia="Calibri" w:hAnsi="Calibri" w:cs="Calibri"/>
                <w:color w:val="000000" w:themeColor="text1"/>
                <w:highlight w:val="yellow"/>
              </w:rPr>
              <w:t xml:space="preserve"> </w:t>
            </w:r>
          </w:p>
        </w:tc>
      </w:tr>
      <w:tr w:rsidR="00423DEC" w:rsidTr="00935C55">
        <w:trPr>
          <w:trHeight w:val="1320"/>
        </w:trPr>
        <w:tc>
          <w:tcPr>
            <w:tcW w:w="2610" w:type="dxa"/>
            <w:vAlign w:val="center"/>
          </w:tcPr>
          <w:p w:rsidR="00423DEC" w:rsidRPr="00757CC1" w:rsidRDefault="00423DEC" w:rsidP="009C6F8A">
            <w:pPr>
              <w:rPr>
                <w:rStyle w:val="fontstyle01"/>
                <w:rFonts w:ascii="Arial" w:hAnsi="Arial" w:cs="Arial"/>
              </w:rPr>
            </w:pPr>
            <w:r w:rsidRPr="00757CC1">
              <w:rPr>
                <w:rStyle w:val="fontstyle01"/>
                <w:rFonts w:ascii="Arial" w:hAnsi="Arial" w:cs="Arial"/>
              </w:rPr>
              <w:t>Candidates’ understanding of development,</w:t>
            </w:r>
            <w:r w:rsidRPr="00757CC1">
              <w:rPr>
                <w:rFonts w:ascii="Arial" w:hAnsi="Arial" w:cs="Arial"/>
                <w:color w:val="000000"/>
              </w:rPr>
              <w:t xml:space="preserve"> </w:t>
            </w:r>
            <w:r w:rsidRPr="00757CC1">
              <w:rPr>
                <w:rStyle w:val="fontstyle01"/>
                <w:rFonts w:ascii="Arial" w:hAnsi="Arial" w:cs="Arial"/>
              </w:rPr>
              <w:t>learning, and motivation</w:t>
            </w:r>
          </w:p>
        </w:tc>
        <w:tc>
          <w:tcPr>
            <w:tcW w:w="3780" w:type="dxa"/>
            <w:vAlign w:val="center"/>
          </w:tcPr>
          <w:p w:rsidR="00423DEC" w:rsidRDefault="00423DEC" w:rsidP="009C6F8A">
            <w:pPr>
              <w:rPr>
                <w:rFonts w:ascii="Arial" w:hAnsi="Arial" w:cs="Arial"/>
                <w:sz w:val="20"/>
                <w:szCs w:val="20"/>
              </w:rPr>
            </w:pPr>
          </w:p>
        </w:tc>
        <w:tc>
          <w:tcPr>
            <w:tcW w:w="6931" w:type="dxa"/>
          </w:tcPr>
          <w:p w:rsidR="00423DEC" w:rsidRPr="004F06A2" w:rsidRDefault="00423DEC" w:rsidP="00423DEC">
            <w:pPr>
              <w:rPr>
                <w:rFonts w:ascii="Calibri" w:eastAsia="Calibri" w:hAnsi="Calibri" w:cs="Calibri"/>
                <w:color w:val="000000" w:themeColor="text1"/>
                <w:highlight w:val="yellow"/>
              </w:rPr>
            </w:pPr>
          </w:p>
        </w:tc>
      </w:tr>
      <w:tr w:rsidR="00A70A66" w:rsidTr="00935C55">
        <w:trPr>
          <w:trHeight w:val="1241"/>
        </w:trPr>
        <w:tc>
          <w:tcPr>
            <w:tcW w:w="2610" w:type="dxa"/>
            <w:vAlign w:val="center"/>
          </w:tcPr>
          <w:p w:rsidR="00A70A66" w:rsidRPr="00757CC1" w:rsidRDefault="00A70A66" w:rsidP="009C6F8A">
            <w:pPr>
              <w:rPr>
                <w:rFonts w:ascii="Arial" w:hAnsi="Arial" w:cs="Arial"/>
              </w:rPr>
            </w:pPr>
            <w:r w:rsidRPr="00757CC1">
              <w:rPr>
                <w:rStyle w:val="fontstyle01"/>
                <w:rFonts w:ascii="Arial" w:hAnsi="Arial" w:cs="Arial"/>
              </w:rPr>
              <w:t>Candidates’ understanding of curriculum</w:t>
            </w:r>
          </w:p>
        </w:tc>
        <w:tc>
          <w:tcPr>
            <w:tcW w:w="3780" w:type="dxa"/>
            <w:vAlign w:val="center"/>
          </w:tcPr>
          <w:p w:rsidR="00A70A66" w:rsidRPr="00757CC1" w:rsidRDefault="00A70A66" w:rsidP="009C6F8A">
            <w:pPr>
              <w:rPr>
                <w:rFonts w:ascii="Arial" w:hAnsi="Arial" w:cs="Arial"/>
                <w:sz w:val="20"/>
                <w:szCs w:val="20"/>
              </w:rPr>
            </w:pPr>
          </w:p>
        </w:tc>
        <w:tc>
          <w:tcPr>
            <w:tcW w:w="6931" w:type="dxa"/>
          </w:tcPr>
          <w:p w:rsidR="00A70A66" w:rsidRDefault="00A70A66" w:rsidP="009C6F8A">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Examples: </w:t>
            </w:r>
          </w:p>
          <w:p w:rsidR="00A70A66" w:rsidRDefault="00A70A66" w:rsidP="009C6F8A">
            <w:pPr>
              <w:spacing w:line="259" w:lineRule="auto"/>
              <w:rPr>
                <w:rFonts w:ascii="Calibri" w:eastAsia="Calibri" w:hAnsi="Calibri" w:cs="Calibri"/>
                <w:color w:val="000000" w:themeColor="text1"/>
              </w:rPr>
            </w:pPr>
            <w:r w:rsidRPr="11BE4B7C">
              <w:rPr>
                <w:rFonts w:ascii="Calibri" w:eastAsia="Calibri" w:hAnsi="Calibri" w:cs="Calibri"/>
                <w:color w:val="000000" w:themeColor="text1"/>
              </w:rPr>
              <w:t>Mastery completion of all course modules</w:t>
            </w:r>
          </w:p>
          <w:p w:rsidR="00A70A66" w:rsidRPr="00E53505" w:rsidRDefault="00A70A66" w:rsidP="009C6F8A">
            <w:pPr>
              <w:rPr>
                <w:rFonts w:ascii="Calibri" w:eastAsia="Calibri" w:hAnsi="Calibri" w:cs="Calibri"/>
                <w:color w:val="000000" w:themeColor="text1"/>
              </w:rPr>
            </w:pPr>
            <w:r w:rsidRPr="00E53505">
              <w:rPr>
                <w:rFonts w:ascii="Calibri" w:eastAsia="Calibri" w:hAnsi="Calibri" w:cs="Calibri"/>
                <w:color w:val="000000" w:themeColor="text1"/>
              </w:rPr>
              <w:t>Reading of professional text</w:t>
            </w:r>
            <w:r>
              <w:rPr>
                <w:rFonts w:ascii="Calibri" w:eastAsia="Calibri" w:hAnsi="Calibri" w:cs="Calibri"/>
                <w:color w:val="000000" w:themeColor="text1"/>
              </w:rPr>
              <w:t>s</w:t>
            </w:r>
          </w:p>
          <w:p w:rsidR="00A70A66" w:rsidRPr="00E53505" w:rsidRDefault="00A70A66" w:rsidP="009C6F8A">
            <w:pPr>
              <w:rPr>
                <w:rFonts w:ascii="Calibri" w:eastAsia="Calibri" w:hAnsi="Calibri" w:cs="Calibri"/>
                <w:color w:val="000000" w:themeColor="text1"/>
              </w:rPr>
            </w:pPr>
            <w:r w:rsidRPr="00E53505">
              <w:rPr>
                <w:rFonts w:ascii="Calibri" w:eastAsia="Calibri" w:hAnsi="Calibri" w:cs="Calibri"/>
                <w:color w:val="000000" w:themeColor="text1"/>
              </w:rPr>
              <w:t>Discussion post entries</w:t>
            </w:r>
          </w:p>
          <w:p w:rsidR="00A70A66" w:rsidRPr="00E53505" w:rsidRDefault="00A70A66" w:rsidP="009C6F8A">
            <w:pPr>
              <w:rPr>
                <w:rFonts w:ascii="Calibri" w:eastAsia="Calibri" w:hAnsi="Calibri" w:cs="Calibri"/>
                <w:color w:val="000000" w:themeColor="text1"/>
              </w:rPr>
            </w:pPr>
            <w:r w:rsidRPr="00E53505">
              <w:rPr>
                <w:rFonts w:ascii="Calibri" w:eastAsia="Calibri" w:hAnsi="Calibri" w:cs="Calibri"/>
                <w:color w:val="000000" w:themeColor="text1"/>
              </w:rPr>
              <w:t>Review case studies</w:t>
            </w:r>
            <w:r>
              <w:rPr>
                <w:rFonts w:ascii="Calibri" w:eastAsia="Calibri" w:hAnsi="Calibri" w:cs="Calibri"/>
                <w:color w:val="000000" w:themeColor="text1"/>
              </w:rPr>
              <w:t>, discussion, and reflection</w:t>
            </w:r>
          </w:p>
          <w:p w:rsidR="00A70A66" w:rsidRPr="00E53505" w:rsidRDefault="00A70A66" w:rsidP="009C6F8A">
            <w:pPr>
              <w:pStyle w:val="paragraph"/>
              <w:rPr>
                <w:rFonts w:eastAsia="Calibri"/>
                <w:color w:val="000000" w:themeColor="text1"/>
              </w:rPr>
            </w:pPr>
            <w:r w:rsidRPr="00E53505">
              <w:rPr>
                <w:rFonts w:eastAsia="Calibri"/>
                <w:color w:val="000000" w:themeColor="text1"/>
              </w:rPr>
              <w:t>Research of academic journals</w:t>
            </w:r>
          </w:p>
        </w:tc>
      </w:tr>
      <w:tr w:rsidR="00A70A66" w:rsidTr="00935C55">
        <w:trPr>
          <w:trHeight w:val="1200"/>
        </w:trPr>
        <w:tc>
          <w:tcPr>
            <w:tcW w:w="2610" w:type="dxa"/>
            <w:vAlign w:val="center"/>
          </w:tcPr>
          <w:p w:rsidR="00A70A66" w:rsidRPr="00757CC1" w:rsidRDefault="00A70A66" w:rsidP="009C6F8A">
            <w:pPr>
              <w:spacing w:before="120" w:after="120"/>
              <w:rPr>
                <w:rFonts w:ascii="Arial" w:hAnsi="Arial" w:cs="Arial"/>
              </w:rPr>
            </w:pPr>
            <w:r w:rsidRPr="00757CC1">
              <w:rPr>
                <w:rStyle w:val="fontstyle01"/>
                <w:rFonts w:ascii="Arial" w:hAnsi="Arial" w:cs="Arial"/>
              </w:rPr>
              <w:t>Candidates’ ability to assess, analyze student</w:t>
            </w:r>
            <w:r w:rsidRPr="00757CC1">
              <w:rPr>
                <w:rFonts w:ascii="Arial" w:hAnsi="Arial" w:cs="Arial"/>
                <w:color w:val="000000"/>
              </w:rPr>
              <w:t xml:space="preserve"> </w:t>
            </w:r>
            <w:r w:rsidRPr="00757CC1">
              <w:rPr>
                <w:rStyle w:val="fontstyle01"/>
                <w:rFonts w:ascii="Arial" w:hAnsi="Arial" w:cs="Arial"/>
              </w:rPr>
              <w:t>learning, and use assessment</w:t>
            </w:r>
          </w:p>
        </w:tc>
        <w:tc>
          <w:tcPr>
            <w:tcW w:w="3780" w:type="dxa"/>
            <w:vAlign w:val="center"/>
          </w:tcPr>
          <w:p w:rsidR="00A70A66" w:rsidRPr="00757CC1" w:rsidRDefault="00A70A66" w:rsidP="009C6F8A">
            <w:pPr>
              <w:rPr>
                <w:rFonts w:ascii="Arial" w:hAnsi="Arial" w:cs="Arial"/>
                <w:sz w:val="20"/>
                <w:szCs w:val="20"/>
              </w:rPr>
            </w:pPr>
          </w:p>
        </w:tc>
        <w:tc>
          <w:tcPr>
            <w:tcW w:w="6931" w:type="dxa"/>
          </w:tcPr>
          <w:p w:rsidR="00A70A66" w:rsidRDefault="00A70A66" w:rsidP="009C6F8A">
            <w:pPr>
              <w:spacing w:line="259" w:lineRule="auto"/>
              <w:rPr>
                <w:rFonts w:ascii="Calibri" w:eastAsia="Calibri" w:hAnsi="Calibri" w:cs="Calibri"/>
                <w:color w:val="000000" w:themeColor="text1"/>
              </w:rPr>
            </w:pPr>
            <w:r>
              <w:rPr>
                <w:rFonts w:ascii="Calibri" w:eastAsia="Calibri" w:hAnsi="Calibri" w:cs="Calibri"/>
                <w:color w:val="000000" w:themeColor="text1"/>
              </w:rPr>
              <w:t>Examples:</w:t>
            </w:r>
          </w:p>
          <w:p w:rsidR="00A70A66" w:rsidRPr="002F3014" w:rsidRDefault="00A70A66" w:rsidP="009C6F8A">
            <w:pPr>
              <w:spacing w:line="259" w:lineRule="auto"/>
              <w:rPr>
                <w:rFonts w:ascii="Calibri" w:eastAsia="Calibri" w:hAnsi="Calibri" w:cs="Calibri"/>
                <w:color w:val="000000" w:themeColor="text1"/>
              </w:rPr>
            </w:pPr>
            <w:r w:rsidRPr="11BE4B7C">
              <w:rPr>
                <w:rFonts w:ascii="Calibri" w:eastAsia="Calibri" w:hAnsi="Calibri" w:cs="Calibri"/>
                <w:color w:val="000000" w:themeColor="text1"/>
              </w:rPr>
              <w:t>Mastery completion of all course modules</w:t>
            </w:r>
          </w:p>
          <w:p w:rsidR="00A70A66" w:rsidRPr="002F3014" w:rsidRDefault="00A70A66" w:rsidP="009C6F8A">
            <w:r>
              <w:t>Reading of professional texts</w:t>
            </w:r>
          </w:p>
          <w:p w:rsidR="00A70A66" w:rsidRPr="002F3014" w:rsidRDefault="00A70A66" w:rsidP="009C6F8A">
            <w:r>
              <w:t>Discussion post entries</w:t>
            </w:r>
          </w:p>
          <w:p w:rsidR="00A70A66" w:rsidRDefault="00A70A66" w:rsidP="009C6F8A">
            <w:pPr>
              <w:rPr>
                <w:rFonts w:ascii="Calibri" w:eastAsia="Calibri" w:hAnsi="Calibri" w:cs="Calibri"/>
                <w:color w:val="000000" w:themeColor="text1"/>
              </w:rPr>
            </w:pPr>
            <w:r>
              <w:rPr>
                <w:rFonts w:ascii="Calibri" w:eastAsia="Calibri" w:hAnsi="Calibri" w:cs="Calibri"/>
                <w:color w:val="000000" w:themeColor="text1"/>
              </w:rPr>
              <w:t>Research of academic journals</w:t>
            </w:r>
          </w:p>
          <w:p w:rsidR="00A70A66" w:rsidRPr="002F3014" w:rsidRDefault="00A70A66" w:rsidP="009C6F8A">
            <w:r w:rsidRPr="00E53505">
              <w:rPr>
                <w:rFonts w:ascii="Calibri" w:eastAsia="Calibri" w:hAnsi="Calibri" w:cs="Calibri"/>
                <w:color w:val="000000" w:themeColor="text1"/>
              </w:rPr>
              <w:t>Review case studies</w:t>
            </w:r>
            <w:r>
              <w:rPr>
                <w:rFonts w:ascii="Calibri" w:eastAsia="Calibri" w:hAnsi="Calibri" w:cs="Calibri"/>
                <w:color w:val="000000" w:themeColor="text1"/>
              </w:rPr>
              <w:t>, discussion, and reflection</w:t>
            </w:r>
            <w:r>
              <w:t xml:space="preserve"> </w:t>
            </w:r>
          </w:p>
          <w:p w:rsidR="00A70A66" w:rsidRDefault="00A70A66" w:rsidP="009C6F8A">
            <w:r>
              <w:t>Investigating and Implementing Assessments for this endorsement</w:t>
            </w:r>
          </w:p>
          <w:p w:rsidR="00A70A66" w:rsidRPr="002F3014" w:rsidRDefault="00A70A66" w:rsidP="009C6F8A">
            <w:r w:rsidRPr="0091359D">
              <w:t>Differentiating instruction/assessment to apply to online formats</w:t>
            </w:r>
          </w:p>
        </w:tc>
      </w:tr>
      <w:tr w:rsidR="00A70A66" w:rsidTr="00935C55">
        <w:trPr>
          <w:trHeight w:val="1140"/>
        </w:trPr>
        <w:tc>
          <w:tcPr>
            <w:tcW w:w="2610" w:type="dxa"/>
            <w:vAlign w:val="center"/>
          </w:tcPr>
          <w:p w:rsidR="00A70A66" w:rsidRPr="00757CC1" w:rsidRDefault="00A70A66" w:rsidP="009C6F8A">
            <w:pPr>
              <w:spacing w:before="120" w:after="120"/>
              <w:rPr>
                <w:rFonts w:ascii="Arial" w:hAnsi="Arial" w:cs="Arial"/>
              </w:rPr>
            </w:pPr>
            <w:r w:rsidRPr="00757CC1">
              <w:rPr>
                <w:rStyle w:val="fontstyle01"/>
                <w:rFonts w:ascii="Arial" w:hAnsi="Arial" w:cs="Arial"/>
              </w:rPr>
              <w:t>Candidates’ ability to plan instruction and teach</w:t>
            </w:r>
          </w:p>
        </w:tc>
        <w:tc>
          <w:tcPr>
            <w:tcW w:w="3780" w:type="dxa"/>
            <w:vAlign w:val="center"/>
          </w:tcPr>
          <w:p w:rsidR="00A70A66" w:rsidRPr="00757CC1" w:rsidRDefault="00A70A66" w:rsidP="009C6F8A">
            <w:pPr>
              <w:spacing w:before="120" w:after="120"/>
              <w:rPr>
                <w:rFonts w:ascii="Arial" w:hAnsi="Arial" w:cs="Arial"/>
                <w:sz w:val="20"/>
                <w:szCs w:val="20"/>
              </w:rPr>
            </w:pPr>
          </w:p>
        </w:tc>
        <w:tc>
          <w:tcPr>
            <w:tcW w:w="6931" w:type="dxa"/>
          </w:tcPr>
          <w:p w:rsidR="00A70A66" w:rsidRPr="002F3014" w:rsidRDefault="00A70A66" w:rsidP="009C6F8A"/>
        </w:tc>
      </w:tr>
      <w:tr w:rsidR="00A70A66" w:rsidTr="00935C55">
        <w:trPr>
          <w:trHeight w:val="233"/>
        </w:trPr>
        <w:tc>
          <w:tcPr>
            <w:tcW w:w="2610" w:type="dxa"/>
            <w:vAlign w:val="center"/>
          </w:tcPr>
          <w:p w:rsidR="00A70A66" w:rsidRPr="00757CC1" w:rsidRDefault="00A70A66" w:rsidP="009C6F8A">
            <w:pPr>
              <w:rPr>
                <w:rFonts w:ascii="Arial" w:hAnsi="Arial" w:cs="Arial"/>
              </w:rPr>
            </w:pPr>
            <w:r w:rsidRPr="00757CC1">
              <w:rPr>
                <w:rStyle w:val="fontstyle01"/>
                <w:rFonts w:ascii="Arial" w:hAnsi="Arial" w:cs="Arial"/>
              </w:rPr>
              <w:t>Candidate demonstrates professionalism</w:t>
            </w:r>
          </w:p>
        </w:tc>
        <w:tc>
          <w:tcPr>
            <w:tcW w:w="3780" w:type="dxa"/>
            <w:vAlign w:val="center"/>
          </w:tcPr>
          <w:p w:rsidR="00A70A66" w:rsidRPr="00757CC1" w:rsidRDefault="00A70A66" w:rsidP="009C6F8A">
            <w:pPr>
              <w:spacing w:before="120" w:after="120"/>
              <w:rPr>
                <w:rFonts w:ascii="Arial" w:hAnsi="Arial" w:cs="Arial"/>
                <w:sz w:val="20"/>
                <w:szCs w:val="20"/>
              </w:rPr>
            </w:pPr>
          </w:p>
        </w:tc>
        <w:tc>
          <w:tcPr>
            <w:tcW w:w="6931" w:type="dxa"/>
          </w:tcPr>
          <w:p w:rsidR="00A70A66" w:rsidRDefault="00A70A66" w:rsidP="009C6F8A">
            <w:r>
              <w:rPr>
                <w:rFonts w:ascii="Calibri" w:eastAsia="Calibri" w:hAnsi="Calibri" w:cs="Calibri"/>
                <w:color w:val="000000" w:themeColor="text1"/>
              </w:rPr>
              <w:t>Example:</w:t>
            </w:r>
          </w:p>
          <w:p w:rsidR="00A70A66" w:rsidRDefault="00A70A66" w:rsidP="009C6F8A">
            <w:r>
              <w:t>Practicum Report &amp; Experiences</w:t>
            </w:r>
          </w:p>
          <w:p w:rsidR="00423DEC" w:rsidRDefault="00423DEC" w:rsidP="009C6F8A"/>
        </w:tc>
      </w:tr>
    </w:tbl>
    <w:p w:rsidR="00A70A66" w:rsidRPr="00AB592D" w:rsidRDefault="00A70A66" w:rsidP="00A70A66">
      <w:pPr>
        <w:spacing w:after="0" w:line="240" w:lineRule="auto"/>
        <w:ind w:left="1440"/>
        <w:rPr>
          <w:rFonts w:ascii="Arial" w:hAnsi="Arial" w:cs="Arial"/>
          <w:sz w:val="24"/>
          <w:szCs w:val="24"/>
        </w:rPr>
      </w:pPr>
    </w:p>
    <w:p w:rsidR="00A70A66" w:rsidRDefault="00A70A66" w:rsidP="00A70A66">
      <w:pPr>
        <w:spacing w:after="0" w:line="240" w:lineRule="auto"/>
        <w:rPr>
          <w:rFonts w:ascii="Arial" w:hAnsi="Arial" w:cs="Arial"/>
          <w:b/>
          <w:bCs/>
          <w:sz w:val="24"/>
          <w:szCs w:val="24"/>
        </w:rPr>
      </w:pPr>
    </w:p>
    <w:p w:rsidR="00A70A66" w:rsidRDefault="00A70A66" w:rsidP="00A70A66">
      <w:pPr>
        <w:spacing w:after="0" w:line="240" w:lineRule="auto"/>
        <w:ind w:left="1440"/>
        <w:rPr>
          <w:rFonts w:ascii="Arial" w:hAnsi="Arial" w:cs="Arial"/>
          <w:b/>
          <w:bCs/>
          <w:sz w:val="24"/>
          <w:szCs w:val="24"/>
        </w:rPr>
      </w:pPr>
      <w:r w:rsidRPr="004F06A2">
        <w:rPr>
          <w:rFonts w:ascii="Arial" w:hAnsi="Arial" w:cs="Arial"/>
          <w:b/>
          <w:bCs/>
          <w:sz w:val="24"/>
          <w:szCs w:val="24"/>
          <w:highlight w:val="yellow"/>
        </w:rPr>
        <w:t>Paste the current versi</w:t>
      </w:r>
      <w:r>
        <w:rPr>
          <w:rFonts w:ascii="Arial" w:hAnsi="Arial" w:cs="Arial"/>
          <w:b/>
          <w:bCs/>
          <w:sz w:val="24"/>
          <w:szCs w:val="24"/>
          <w:highlight w:val="yellow"/>
        </w:rPr>
        <w:t xml:space="preserve">on of the endorsement rule here – </w:t>
      </w:r>
    </w:p>
    <w:p w:rsidR="00A70A66" w:rsidRDefault="00A70A66" w:rsidP="007F2E4A">
      <w:pPr>
        <w:spacing w:after="0" w:line="240" w:lineRule="auto"/>
        <w:ind w:left="720" w:right="720"/>
      </w:pPr>
      <w:r w:rsidRPr="6398155E">
        <w:rPr>
          <w:rFonts w:ascii="Arial" w:eastAsia="Arial" w:hAnsi="Arial" w:cs="Arial"/>
          <w:b/>
          <w:bCs/>
          <w:sz w:val="24"/>
          <w:szCs w:val="24"/>
        </w:rPr>
        <w:t>505-3-.112 DYSLEXIA ENDORSEMENT PROGRAM</w:t>
      </w:r>
      <w:r w:rsidRPr="6398155E">
        <w:rPr>
          <w:rFonts w:ascii="Arial" w:eastAsia="Arial" w:hAnsi="Arial" w:cs="Arial"/>
          <w:sz w:val="24"/>
          <w:szCs w:val="24"/>
        </w:rPr>
        <w:t xml:space="preserve"> </w:t>
      </w:r>
    </w:p>
    <w:p w:rsidR="00A70A66" w:rsidRDefault="00A70A66" w:rsidP="007F2E4A">
      <w:pPr>
        <w:spacing w:after="0" w:line="240" w:lineRule="auto"/>
        <w:ind w:left="720" w:right="720"/>
        <w:rPr>
          <w:rFonts w:ascii="Arial" w:eastAsia="Arial" w:hAnsi="Arial" w:cs="Arial"/>
          <w:sz w:val="24"/>
          <w:szCs w:val="24"/>
        </w:rPr>
      </w:pPr>
    </w:p>
    <w:p w:rsidR="00A70A66" w:rsidRDefault="00A70A66" w:rsidP="007F2E4A">
      <w:pPr>
        <w:spacing w:after="0" w:line="240" w:lineRule="auto"/>
        <w:ind w:left="720" w:right="720"/>
      </w:pPr>
      <w:r w:rsidRPr="6398155E">
        <w:rPr>
          <w:rFonts w:ascii="Arial" w:eastAsia="Arial" w:hAnsi="Arial" w:cs="Arial"/>
          <w:sz w:val="24"/>
          <w:szCs w:val="24"/>
        </w:rPr>
        <w:t xml:space="preserve">(1) </w:t>
      </w:r>
      <w:r>
        <w:tab/>
      </w:r>
      <w:r w:rsidRPr="6398155E">
        <w:rPr>
          <w:rFonts w:ascii="Arial" w:eastAsia="Arial" w:hAnsi="Arial" w:cs="Arial"/>
          <w:b/>
          <w:bCs/>
          <w:sz w:val="24"/>
          <w:szCs w:val="24"/>
        </w:rPr>
        <w:t>Purpose</w:t>
      </w:r>
      <w:r w:rsidRPr="6398155E">
        <w:rPr>
          <w:rFonts w:ascii="Arial" w:eastAsia="Arial" w:hAnsi="Arial" w:cs="Arial"/>
          <w:sz w:val="24"/>
          <w:szCs w:val="24"/>
        </w:rPr>
        <w:t xml:space="preserve">. This rule states field-specific content standards for approving endorsement programs that prepare individuals to recognize the characteristics of dyslexia and support students with dyslexia in the field and at the grade levels of their base certification and supplements requirements in GaPSC Rule 505-3-.01 REQUIREMENTS AND STANDARDS FOR APPROVING EDUCATOR PREPARATION PROVIDERS AND EDUCATOR PREPARATION PROGRAMS. </w:t>
      </w:r>
    </w:p>
    <w:p w:rsidR="00A70A66" w:rsidRDefault="00A70A66" w:rsidP="007F2E4A">
      <w:pPr>
        <w:spacing w:after="0" w:line="240" w:lineRule="auto"/>
        <w:ind w:left="720" w:right="720"/>
        <w:rPr>
          <w:rFonts w:ascii="Arial" w:eastAsia="Arial" w:hAnsi="Arial" w:cs="Arial"/>
          <w:sz w:val="24"/>
          <w:szCs w:val="24"/>
        </w:rPr>
      </w:pPr>
    </w:p>
    <w:p w:rsidR="00A70A66" w:rsidRDefault="00A70A66" w:rsidP="007F2E4A">
      <w:pPr>
        <w:spacing w:after="0" w:line="240" w:lineRule="auto"/>
        <w:ind w:left="720" w:right="720"/>
      </w:pPr>
      <w:r w:rsidRPr="6398155E">
        <w:rPr>
          <w:rFonts w:ascii="Arial" w:eastAsia="Arial" w:hAnsi="Arial" w:cs="Arial"/>
          <w:sz w:val="24"/>
          <w:szCs w:val="24"/>
        </w:rPr>
        <w:t xml:space="preserve">(2) </w:t>
      </w:r>
      <w:r>
        <w:tab/>
      </w:r>
      <w:r w:rsidRPr="6398155E">
        <w:rPr>
          <w:rFonts w:ascii="Arial" w:eastAsia="Arial" w:hAnsi="Arial" w:cs="Arial"/>
          <w:b/>
          <w:bCs/>
          <w:sz w:val="24"/>
          <w:szCs w:val="24"/>
        </w:rPr>
        <w:t>Definitions</w:t>
      </w:r>
      <w:r w:rsidRPr="6398155E">
        <w:rPr>
          <w:rFonts w:ascii="Arial" w:eastAsia="Arial" w:hAnsi="Arial" w:cs="Arial"/>
          <w:sz w:val="24"/>
          <w:szCs w:val="24"/>
        </w:rPr>
        <w:t xml:space="preserve">. </w:t>
      </w:r>
      <w:bookmarkStart w:id="0" w:name="_GoBack"/>
      <w:bookmarkEnd w:id="0"/>
    </w:p>
    <w:p w:rsidR="00A70A66" w:rsidRDefault="00A70A66" w:rsidP="00E94FAE">
      <w:pPr>
        <w:spacing w:after="0" w:line="240" w:lineRule="auto"/>
        <w:ind w:left="2160" w:right="720" w:hanging="720"/>
      </w:pPr>
      <w:r w:rsidRPr="6398155E">
        <w:rPr>
          <w:rFonts w:ascii="Arial" w:eastAsia="Arial" w:hAnsi="Arial" w:cs="Arial"/>
          <w:sz w:val="24"/>
          <w:szCs w:val="24"/>
        </w:rPr>
        <w:t xml:space="preserve">(a) </w:t>
      </w:r>
      <w:r>
        <w:tab/>
      </w:r>
      <w:r w:rsidRPr="6398155E">
        <w:rPr>
          <w:rFonts w:ascii="Arial" w:eastAsia="Arial" w:hAnsi="Arial" w:cs="Arial"/>
          <w:sz w:val="24"/>
          <w:szCs w:val="24"/>
          <w:u w:val="single"/>
        </w:rPr>
        <w:t>Articulatory</w:t>
      </w:r>
      <w:r w:rsidRPr="6398155E">
        <w:rPr>
          <w:rFonts w:ascii="Arial" w:eastAsia="Arial" w:hAnsi="Arial" w:cs="Arial"/>
          <w:sz w:val="24"/>
          <w:szCs w:val="24"/>
        </w:rPr>
        <w:t xml:space="preserve">: Motor movements that are involved in the production of speech sounds.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(b) </w:t>
      </w:r>
      <w:r>
        <w:tab/>
      </w:r>
      <w:r w:rsidRPr="6398155E">
        <w:rPr>
          <w:rFonts w:ascii="Arial" w:eastAsia="Arial" w:hAnsi="Arial" w:cs="Arial"/>
          <w:sz w:val="24"/>
          <w:szCs w:val="24"/>
          <w:u w:val="single"/>
        </w:rPr>
        <w:t>Curriculum-Based Measures (CBMs)</w:t>
      </w:r>
      <w:r w:rsidRPr="6398155E">
        <w:rPr>
          <w:rFonts w:ascii="Arial" w:eastAsia="Arial" w:hAnsi="Arial" w:cs="Arial"/>
          <w:sz w:val="24"/>
          <w:szCs w:val="24"/>
        </w:rPr>
        <w:t xml:space="preserve">: A set of individually administered, standardized procedures designed to assess basic skills in reading, mathematics, writing, and spelling. </w:t>
      </w:r>
    </w:p>
    <w:p w:rsidR="00A70A66" w:rsidRDefault="00A70A66" w:rsidP="00E94FAE">
      <w:pPr>
        <w:spacing w:after="0" w:line="240" w:lineRule="auto"/>
        <w:ind w:left="2160" w:right="720" w:hanging="720"/>
      </w:pPr>
      <w:r w:rsidRPr="6398155E">
        <w:rPr>
          <w:rFonts w:ascii="Arial" w:eastAsia="Arial" w:hAnsi="Arial" w:cs="Arial"/>
          <w:sz w:val="24"/>
          <w:szCs w:val="24"/>
        </w:rPr>
        <w:t>(c)</w:t>
      </w:r>
      <w:r>
        <w:tab/>
      </w:r>
      <w:r w:rsidRPr="6398155E">
        <w:rPr>
          <w:rFonts w:ascii="Arial" w:eastAsia="Arial" w:hAnsi="Arial" w:cs="Arial"/>
          <w:sz w:val="24"/>
          <w:szCs w:val="24"/>
        </w:rPr>
        <w:t xml:space="preserve"> </w:t>
      </w:r>
      <w:r w:rsidRPr="6398155E">
        <w:rPr>
          <w:rFonts w:ascii="Arial" w:eastAsia="Arial" w:hAnsi="Arial" w:cs="Arial"/>
          <w:sz w:val="24"/>
          <w:szCs w:val="24"/>
          <w:u w:val="single"/>
        </w:rPr>
        <w:t>Dyslexia</w:t>
      </w:r>
      <w:r w:rsidRPr="6398155E">
        <w:rPr>
          <w:rFonts w:ascii="Arial" w:eastAsia="Arial" w:hAnsi="Arial" w:cs="Arial"/>
          <w:sz w:val="24"/>
          <w:szCs w:val="24"/>
        </w:rPr>
        <w:t xml:space="preserve">: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(d) </w:t>
      </w:r>
      <w:r>
        <w:tab/>
      </w:r>
      <w:r w:rsidRPr="6398155E">
        <w:rPr>
          <w:rFonts w:ascii="Arial" w:eastAsia="Arial" w:hAnsi="Arial" w:cs="Arial"/>
          <w:sz w:val="24"/>
          <w:szCs w:val="24"/>
          <w:u w:val="single"/>
        </w:rPr>
        <w:t>Expressive Language</w:t>
      </w:r>
      <w:r w:rsidRPr="6398155E">
        <w:rPr>
          <w:rFonts w:ascii="Arial" w:eastAsia="Arial" w:hAnsi="Arial" w:cs="Arial"/>
          <w:sz w:val="24"/>
          <w:szCs w:val="24"/>
        </w:rPr>
        <w:t xml:space="preserve">: Ability to speak and understand language. It encompasses verbal and nonverbal communication skills and how an individual uses language. Expressive language skills include facial expressions, gestures, intentionality, vocabulary, semantics (word/sentence meaning), morphology, and syntax (grammar rules).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(e) </w:t>
      </w:r>
      <w:r>
        <w:tab/>
      </w:r>
      <w:r w:rsidRPr="6398155E">
        <w:rPr>
          <w:rFonts w:ascii="Arial" w:eastAsia="Arial" w:hAnsi="Arial" w:cs="Arial"/>
          <w:sz w:val="24"/>
          <w:szCs w:val="24"/>
          <w:u w:val="single"/>
        </w:rPr>
        <w:t>Morphology</w:t>
      </w:r>
      <w:r w:rsidRPr="6398155E">
        <w:rPr>
          <w:rFonts w:ascii="Arial" w:eastAsia="Arial" w:hAnsi="Arial" w:cs="Arial"/>
          <w:sz w:val="24"/>
          <w:szCs w:val="24"/>
        </w:rPr>
        <w:t xml:space="preserve">: The study of how the aspects of language structure are related to the ways words are formed from prefixes, roots, and suffixes, and how words are related to each other to understand meanings of words and word combination.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(f) </w:t>
      </w:r>
      <w:r>
        <w:tab/>
      </w:r>
      <w:r w:rsidRPr="6398155E">
        <w:rPr>
          <w:rFonts w:ascii="Arial" w:eastAsia="Arial" w:hAnsi="Arial" w:cs="Arial"/>
          <w:sz w:val="24"/>
          <w:szCs w:val="24"/>
          <w:u w:val="single"/>
        </w:rPr>
        <w:t>Multisensory and Multimodal Language-learning Techniques</w:t>
      </w:r>
      <w:r w:rsidRPr="6398155E">
        <w:rPr>
          <w:rFonts w:ascii="Arial" w:eastAsia="Arial" w:hAnsi="Arial" w:cs="Arial"/>
          <w:sz w:val="24"/>
          <w:szCs w:val="24"/>
        </w:rPr>
        <w:t xml:space="preserve">: Use of two or more sensory pathways (auditory, visual, kinesthetic, and tactile).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(g) </w:t>
      </w:r>
      <w:r>
        <w:tab/>
      </w:r>
      <w:r w:rsidRPr="6398155E">
        <w:rPr>
          <w:rFonts w:ascii="Arial" w:eastAsia="Arial" w:hAnsi="Arial" w:cs="Arial"/>
          <w:sz w:val="24"/>
          <w:szCs w:val="24"/>
          <w:u w:val="single"/>
        </w:rPr>
        <w:t>Orthographic</w:t>
      </w:r>
      <w:r w:rsidRPr="6398155E">
        <w:rPr>
          <w:rFonts w:ascii="Arial" w:eastAsia="Arial" w:hAnsi="Arial" w:cs="Arial"/>
          <w:sz w:val="24"/>
          <w:szCs w:val="24"/>
        </w:rPr>
        <w:t xml:space="preserve">: The ability to perceive and manipulate aspects of a writing system and the visual aspects of reading and spelling, such as letter, letter patterns, and words.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(h) </w:t>
      </w:r>
      <w:r>
        <w:tab/>
      </w:r>
      <w:r w:rsidRPr="6398155E">
        <w:rPr>
          <w:rFonts w:ascii="Arial" w:eastAsia="Arial" w:hAnsi="Arial" w:cs="Arial"/>
          <w:sz w:val="24"/>
          <w:szCs w:val="24"/>
          <w:u w:val="single"/>
        </w:rPr>
        <w:t>Phonics</w:t>
      </w:r>
      <w:r w:rsidRPr="6398155E">
        <w:rPr>
          <w:rFonts w:ascii="Arial" w:eastAsia="Arial" w:hAnsi="Arial" w:cs="Arial"/>
          <w:sz w:val="24"/>
          <w:szCs w:val="24"/>
        </w:rPr>
        <w:t xml:space="preserve">: The understanding and use of the alphabetic principle, that there is a predictable relationship between phonemes (the sounds in spoken language) and graphemes (the letters that represent those sounds) in written language and that this information is used to decode and spell words.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(i) </w:t>
      </w:r>
      <w:r>
        <w:tab/>
      </w:r>
      <w:r w:rsidRPr="6398155E">
        <w:rPr>
          <w:rFonts w:ascii="Arial" w:eastAsia="Arial" w:hAnsi="Arial" w:cs="Arial"/>
          <w:sz w:val="24"/>
          <w:szCs w:val="24"/>
          <w:u w:val="single"/>
        </w:rPr>
        <w:t>Phonemic Awareness</w:t>
      </w:r>
      <w:r w:rsidRPr="6398155E">
        <w:rPr>
          <w:rFonts w:ascii="Arial" w:eastAsia="Arial" w:hAnsi="Arial" w:cs="Arial"/>
          <w:sz w:val="24"/>
          <w:szCs w:val="24"/>
        </w:rPr>
        <w:t xml:space="preserve">: The most complex of phonological awareness skills. It is the ability to notice, think about, and work with the individual phonemes (sounds) in spoken words. The ability to recognize that a spoken word consists of a sequence of individual sounds and the ability to manipulate individual sounds.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(j) </w:t>
      </w:r>
      <w:r>
        <w:tab/>
      </w:r>
      <w:r w:rsidRPr="6398155E">
        <w:rPr>
          <w:rFonts w:ascii="Arial" w:eastAsia="Arial" w:hAnsi="Arial" w:cs="Arial"/>
          <w:sz w:val="24"/>
          <w:szCs w:val="24"/>
          <w:u w:val="single"/>
        </w:rPr>
        <w:t>Phonological Awareness</w:t>
      </w:r>
      <w:r w:rsidRPr="6398155E">
        <w:rPr>
          <w:rFonts w:ascii="Arial" w:eastAsia="Arial" w:hAnsi="Arial" w:cs="Arial"/>
          <w:sz w:val="24"/>
          <w:szCs w:val="24"/>
        </w:rPr>
        <w:t xml:space="preserve">: Encompasses a broad spectrum of processes that comprise a range of understandings related to large chunks of speech (e.g., words within sentences, syllables within words), as well as phonemes (sounds) within words.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(k) </w:t>
      </w:r>
      <w:r>
        <w:tab/>
      </w:r>
      <w:r w:rsidRPr="6398155E">
        <w:rPr>
          <w:rFonts w:ascii="Arial" w:eastAsia="Arial" w:hAnsi="Arial" w:cs="Arial"/>
          <w:sz w:val="24"/>
          <w:szCs w:val="24"/>
          <w:u w:val="single"/>
        </w:rPr>
        <w:t>Phonological Sensitivity</w:t>
      </w:r>
      <w:r w:rsidRPr="6398155E">
        <w:rPr>
          <w:rFonts w:ascii="Arial" w:eastAsia="Arial" w:hAnsi="Arial" w:cs="Arial"/>
          <w:sz w:val="24"/>
          <w:szCs w:val="24"/>
        </w:rPr>
        <w:t xml:space="preserve">: Phonemic and phonological awareness difficulties.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(l) </w:t>
      </w:r>
      <w:r>
        <w:tab/>
      </w:r>
      <w:r w:rsidRPr="6398155E">
        <w:rPr>
          <w:rFonts w:ascii="Arial" w:eastAsia="Arial" w:hAnsi="Arial" w:cs="Arial"/>
          <w:sz w:val="24"/>
          <w:szCs w:val="24"/>
          <w:u w:val="single"/>
        </w:rPr>
        <w:t>Receptive Language</w:t>
      </w:r>
      <w:r w:rsidRPr="6398155E">
        <w:rPr>
          <w:rFonts w:ascii="Arial" w:eastAsia="Arial" w:hAnsi="Arial" w:cs="Arial"/>
          <w:sz w:val="24"/>
          <w:szCs w:val="24"/>
        </w:rPr>
        <w:t xml:space="preserve">: Ability to understand words and language. Involves attention, listening, and processing the message to gain information. Areas of receptive language skills include attention, receptive vocabulary, following directions, and understanding questions. </w:t>
      </w:r>
    </w:p>
    <w:p w:rsidR="00A70A66" w:rsidRDefault="00A70A66" w:rsidP="00E94FAE">
      <w:pPr>
        <w:spacing w:after="0" w:line="240" w:lineRule="auto"/>
        <w:ind w:left="2160" w:right="720" w:hanging="720"/>
      </w:pPr>
      <w:r w:rsidRPr="6398155E">
        <w:rPr>
          <w:rFonts w:ascii="Arial" w:eastAsia="Arial" w:hAnsi="Arial" w:cs="Arial"/>
          <w:sz w:val="24"/>
          <w:szCs w:val="24"/>
        </w:rPr>
        <w:t xml:space="preserve">(m) </w:t>
      </w:r>
      <w:r>
        <w:tab/>
      </w:r>
      <w:r w:rsidRPr="6398155E">
        <w:rPr>
          <w:rFonts w:ascii="Arial" w:eastAsia="Arial" w:hAnsi="Arial" w:cs="Arial"/>
          <w:sz w:val="24"/>
          <w:szCs w:val="24"/>
          <w:u w:val="single"/>
        </w:rPr>
        <w:t>Semantic</w:t>
      </w:r>
      <w:r w:rsidRPr="6398155E">
        <w:rPr>
          <w:rFonts w:ascii="Arial" w:eastAsia="Arial" w:hAnsi="Arial" w:cs="Arial"/>
          <w:sz w:val="24"/>
          <w:szCs w:val="24"/>
        </w:rPr>
        <w:t xml:space="preserve">: Ability to understand meanings of words and word combination. (n) Syntactic: Ability to arrange words in sentences. </w:t>
      </w:r>
    </w:p>
    <w:p w:rsidR="00A70A66" w:rsidRDefault="00A70A66" w:rsidP="007F2E4A">
      <w:pPr>
        <w:spacing w:after="0" w:line="240" w:lineRule="auto"/>
        <w:ind w:left="720" w:right="720"/>
        <w:rPr>
          <w:rFonts w:ascii="Arial" w:eastAsia="Arial" w:hAnsi="Arial" w:cs="Arial"/>
          <w:sz w:val="24"/>
          <w:szCs w:val="24"/>
        </w:rPr>
      </w:pPr>
    </w:p>
    <w:p w:rsidR="00A70A66" w:rsidRDefault="00A70A66" w:rsidP="007F2E4A">
      <w:pPr>
        <w:spacing w:after="0" w:line="240" w:lineRule="auto"/>
        <w:ind w:left="720" w:right="720"/>
      </w:pPr>
      <w:r w:rsidRPr="6398155E">
        <w:rPr>
          <w:rFonts w:ascii="Arial" w:eastAsia="Arial" w:hAnsi="Arial" w:cs="Arial"/>
          <w:sz w:val="24"/>
          <w:szCs w:val="24"/>
        </w:rPr>
        <w:t xml:space="preserve">(3) </w:t>
      </w:r>
      <w:r>
        <w:tab/>
      </w:r>
      <w:r w:rsidRPr="6398155E">
        <w:rPr>
          <w:rFonts w:ascii="Arial" w:eastAsia="Arial" w:hAnsi="Arial" w:cs="Arial"/>
          <w:b/>
          <w:bCs/>
          <w:sz w:val="24"/>
          <w:szCs w:val="24"/>
        </w:rPr>
        <w:t>Requirements</w:t>
      </w:r>
      <w:r w:rsidRPr="6398155E">
        <w:rPr>
          <w:rFonts w:ascii="Arial" w:eastAsia="Arial" w:hAnsi="Arial" w:cs="Arial"/>
          <w:sz w:val="24"/>
          <w:szCs w:val="24"/>
        </w:rPr>
        <w:t xml:space="preserve">. </w:t>
      </w:r>
    </w:p>
    <w:p w:rsidR="00A70A66" w:rsidRDefault="00A70A66" w:rsidP="007F2E4A">
      <w:pPr>
        <w:spacing w:after="120" w:line="240" w:lineRule="auto"/>
        <w:ind w:left="720" w:right="720" w:firstLine="720"/>
      </w:pPr>
      <w:r w:rsidRPr="6398155E">
        <w:rPr>
          <w:rFonts w:ascii="Arial" w:eastAsia="Arial" w:hAnsi="Arial" w:cs="Arial"/>
          <w:sz w:val="24"/>
          <w:szCs w:val="24"/>
        </w:rPr>
        <w:t xml:space="preserve">(a) </w:t>
      </w:r>
      <w:r>
        <w:tab/>
      </w:r>
      <w:r w:rsidRPr="6398155E">
        <w:rPr>
          <w:rFonts w:ascii="Arial" w:eastAsia="Arial" w:hAnsi="Arial" w:cs="Arial"/>
          <w:sz w:val="24"/>
          <w:szCs w:val="24"/>
        </w:rPr>
        <w:t xml:space="preserve">A GaPSC-approved professional educator preparation provider may seek state approval to offer this field as either a stand-alone endorsement program or as an endorsement program embedded in a GaPSC-approved initial preparation program or an advanced (degree-only) preparation program. In addition to meeting all applicable approval requirements and standards, embedded endorsement programs must meet requirements specified in paragraph (e) 3. (viii) of GaPSC Educator Preparation GaPSC Rule 505-3-.01 REQUIREMENTS AND STANDARDS FOR APPROVING EDUCATOR PREPARATION PROVIDERS AND EDUCATOR PREPARATION PROGRAMS. </w:t>
      </w:r>
    </w:p>
    <w:p w:rsidR="00A70A66" w:rsidRDefault="00A70A66" w:rsidP="007F2E4A">
      <w:pPr>
        <w:spacing w:after="120" w:line="240" w:lineRule="auto"/>
        <w:ind w:left="720" w:right="720" w:firstLine="720"/>
      </w:pPr>
      <w:r w:rsidRPr="6398155E">
        <w:rPr>
          <w:rFonts w:ascii="Arial" w:eastAsia="Arial" w:hAnsi="Arial" w:cs="Arial"/>
          <w:sz w:val="24"/>
          <w:szCs w:val="24"/>
        </w:rPr>
        <w:t xml:space="preserve">(b) </w:t>
      </w:r>
      <w:r>
        <w:tab/>
      </w:r>
      <w:r w:rsidRPr="6398155E">
        <w:rPr>
          <w:rFonts w:ascii="Arial" w:eastAsia="Arial" w:hAnsi="Arial" w:cs="Arial"/>
          <w:sz w:val="24"/>
          <w:szCs w:val="24"/>
        </w:rPr>
        <w:t xml:space="preserve">To receive approval, a GaPSC-approved educator preparation provider shall offer a preparation program described in program planning forms, catalogs, and syllabi addressing the following standards for the preparation of teachers adapted from the International Dyslexia Association (2018). </w:t>
      </w:r>
    </w:p>
    <w:p w:rsidR="00A70A66" w:rsidRDefault="00A70A66" w:rsidP="007F2E4A">
      <w:pPr>
        <w:spacing w:after="0" w:line="240" w:lineRule="auto"/>
        <w:ind w:left="720" w:right="720" w:firstLine="720"/>
      </w:pPr>
      <w:r w:rsidRPr="6398155E">
        <w:rPr>
          <w:rFonts w:ascii="Arial" w:eastAsia="Arial" w:hAnsi="Arial" w:cs="Arial"/>
          <w:sz w:val="24"/>
          <w:szCs w:val="24"/>
        </w:rPr>
        <w:t>1.</w:t>
      </w:r>
      <w:r>
        <w:tab/>
      </w:r>
      <w:r w:rsidRPr="6398155E">
        <w:rPr>
          <w:rFonts w:ascii="Arial" w:eastAsia="Arial" w:hAnsi="Arial" w:cs="Arial"/>
          <w:b/>
          <w:bCs/>
          <w:sz w:val="24"/>
          <w:szCs w:val="24"/>
        </w:rPr>
        <w:t>Foundations of Literacy Acquisition.</w:t>
      </w:r>
      <w:r w:rsidRPr="6398155E">
        <w:rPr>
          <w:rFonts w:ascii="Arial" w:eastAsia="Arial" w:hAnsi="Arial" w:cs="Arial"/>
          <w:sz w:val="24"/>
          <w:szCs w:val="24"/>
        </w:rPr>
        <w:t xml:space="preserve"> Programs shall prepare candidates who are able to: </w:t>
      </w:r>
    </w:p>
    <w:p w:rsidR="00A70A66" w:rsidRDefault="00A70A66" w:rsidP="007F2E4A">
      <w:pPr>
        <w:spacing w:after="0" w:line="240" w:lineRule="auto"/>
        <w:ind w:left="2880" w:right="720" w:hanging="720"/>
      </w:pPr>
      <w:r w:rsidRPr="6398155E">
        <w:rPr>
          <w:rFonts w:ascii="Arial" w:eastAsia="Arial" w:hAnsi="Arial" w:cs="Arial"/>
          <w:sz w:val="24"/>
          <w:szCs w:val="24"/>
        </w:rPr>
        <w:t>(I)</w:t>
      </w:r>
      <w:r>
        <w:tab/>
      </w:r>
      <w:r w:rsidRPr="6398155E">
        <w:rPr>
          <w:rFonts w:ascii="Arial" w:eastAsia="Arial" w:hAnsi="Arial" w:cs="Arial"/>
          <w:sz w:val="24"/>
          <w:szCs w:val="24"/>
        </w:rPr>
        <w:t>Understand the five (5) language processing requirements of proficient reading and writing:</w:t>
      </w:r>
      <w:r w:rsidR="007F2E4A">
        <w:rPr>
          <w:rFonts w:ascii="Arial" w:eastAsia="Arial" w:hAnsi="Arial" w:cs="Arial"/>
          <w:sz w:val="24"/>
          <w:szCs w:val="24"/>
        </w:rPr>
        <w:t xml:space="preserve"> </w:t>
      </w:r>
      <w:r w:rsidRPr="6398155E">
        <w:rPr>
          <w:rFonts w:ascii="Arial" w:eastAsia="Arial" w:hAnsi="Arial" w:cs="Arial"/>
          <w:sz w:val="24"/>
          <w:szCs w:val="24"/>
        </w:rPr>
        <w:t xml:space="preserve">phonological, orthographic, semantic, syntactic, and discourse; </w:t>
      </w:r>
    </w:p>
    <w:p w:rsidR="00A70A66" w:rsidRDefault="00A70A66" w:rsidP="007F2E4A">
      <w:pPr>
        <w:spacing w:after="0" w:line="240" w:lineRule="auto"/>
        <w:ind w:left="2880" w:right="720" w:hanging="720"/>
      </w:pPr>
      <w:r w:rsidRPr="6398155E">
        <w:rPr>
          <w:rFonts w:ascii="Arial" w:eastAsia="Arial" w:hAnsi="Arial" w:cs="Arial"/>
          <w:sz w:val="24"/>
          <w:szCs w:val="24"/>
        </w:rPr>
        <w:t>(ii)</w:t>
      </w:r>
      <w:r>
        <w:tab/>
      </w:r>
      <w:r w:rsidRPr="6398155E">
        <w:rPr>
          <w:rFonts w:ascii="Arial" w:eastAsia="Arial" w:hAnsi="Arial" w:cs="Arial"/>
          <w:sz w:val="24"/>
          <w:szCs w:val="24"/>
        </w:rPr>
        <w:t xml:space="preserve">Understand that learning to read, for most people, requires explicit instruction; </w:t>
      </w:r>
    </w:p>
    <w:p w:rsidR="00A70A66" w:rsidRDefault="00A70A66" w:rsidP="007F2E4A">
      <w:pPr>
        <w:spacing w:after="0" w:line="240" w:lineRule="auto"/>
        <w:ind w:left="2880" w:right="720" w:hanging="720"/>
      </w:pPr>
      <w:r w:rsidRPr="6398155E">
        <w:rPr>
          <w:rFonts w:ascii="Arial" w:eastAsia="Arial" w:hAnsi="Arial" w:cs="Arial"/>
          <w:sz w:val="24"/>
          <w:szCs w:val="24"/>
        </w:rPr>
        <w:t>(iii)</w:t>
      </w:r>
      <w:r>
        <w:tab/>
      </w:r>
      <w:r w:rsidRPr="6398155E">
        <w:rPr>
          <w:rFonts w:ascii="Arial" w:eastAsia="Arial" w:hAnsi="Arial" w:cs="Arial"/>
          <w:sz w:val="24"/>
          <w:szCs w:val="24"/>
        </w:rPr>
        <w:t xml:space="preserve">Understand the reciprocal relationships among phonemic awareness, </w:t>
      </w:r>
      <w:r w:rsidR="0082566D" w:rsidRPr="6398155E">
        <w:rPr>
          <w:rFonts w:ascii="Arial" w:eastAsia="Arial" w:hAnsi="Arial" w:cs="Arial"/>
          <w:sz w:val="24"/>
          <w:szCs w:val="24"/>
        </w:rPr>
        <w:t>decoding, word</w:t>
      </w:r>
      <w:r w:rsidRPr="6398155E">
        <w:rPr>
          <w:rFonts w:ascii="Arial" w:eastAsia="Arial" w:hAnsi="Arial" w:cs="Arial"/>
          <w:sz w:val="24"/>
          <w:szCs w:val="24"/>
        </w:rPr>
        <w:t xml:space="preserve"> recognition, spelling, and vocabulary knowledge; </w:t>
      </w:r>
    </w:p>
    <w:p w:rsidR="00A70A66" w:rsidRDefault="00A70A66" w:rsidP="007F2E4A">
      <w:pPr>
        <w:spacing w:after="0" w:line="240" w:lineRule="auto"/>
        <w:ind w:left="2880" w:right="720" w:hanging="720"/>
      </w:pPr>
      <w:r w:rsidRPr="6398155E">
        <w:rPr>
          <w:rFonts w:ascii="Arial" w:eastAsia="Arial" w:hAnsi="Arial" w:cs="Arial"/>
          <w:sz w:val="24"/>
          <w:szCs w:val="24"/>
        </w:rPr>
        <w:t>(iv)</w:t>
      </w:r>
      <w:r>
        <w:tab/>
      </w:r>
      <w:r w:rsidRPr="6398155E">
        <w:rPr>
          <w:rFonts w:ascii="Arial" w:eastAsia="Arial" w:hAnsi="Arial" w:cs="Arial"/>
          <w:sz w:val="24"/>
          <w:szCs w:val="24"/>
        </w:rPr>
        <w:t>Identify and explain aspects of cognition and behavior that affect reading and writing</w:t>
      </w:r>
      <w:r w:rsidR="007F2E4A">
        <w:rPr>
          <w:rFonts w:ascii="Arial" w:eastAsia="Arial" w:hAnsi="Arial" w:cs="Arial"/>
          <w:sz w:val="24"/>
          <w:szCs w:val="24"/>
        </w:rPr>
        <w:t xml:space="preserve"> </w:t>
      </w:r>
      <w:r w:rsidRPr="6398155E">
        <w:rPr>
          <w:rFonts w:ascii="Arial" w:eastAsia="Arial" w:hAnsi="Arial" w:cs="Arial"/>
          <w:sz w:val="24"/>
          <w:szCs w:val="24"/>
        </w:rPr>
        <w:t xml:space="preserve">development; </w:t>
      </w:r>
    </w:p>
    <w:p w:rsidR="00A70A66" w:rsidRDefault="00A70A66" w:rsidP="007F2E4A">
      <w:pPr>
        <w:spacing w:after="0" w:line="240" w:lineRule="auto"/>
        <w:ind w:left="2880" w:right="720" w:hanging="720"/>
      </w:pPr>
      <w:r w:rsidRPr="6398155E">
        <w:rPr>
          <w:rFonts w:ascii="Arial" w:eastAsia="Arial" w:hAnsi="Arial" w:cs="Arial"/>
          <w:sz w:val="24"/>
          <w:szCs w:val="24"/>
        </w:rPr>
        <w:t>(v)</w:t>
      </w:r>
      <w:r>
        <w:tab/>
      </w:r>
      <w:r w:rsidRPr="6398155E">
        <w:rPr>
          <w:rFonts w:ascii="Arial" w:eastAsia="Arial" w:hAnsi="Arial" w:cs="Arial"/>
          <w:sz w:val="24"/>
          <w:szCs w:val="24"/>
        </w:rPr>
        <w:t>Identify (and explain how) environmental, cultural, and social factors contribute to literacy</w:t>
      </w:r>
      <w:r w:rsidR="007F2E4A">
        <w:rPr>
          <w:rFonts w:ascii="Arial" w:eastAsia="Arial" w:hAnsi="Arial" w:cs="Arial"/>
          <w:sz w:val="24"/>
          <w:szCs w:val="24"/>
        </w:rPr>
        <w:t xml:space="preserve"> </w:t>
      </w:r>
      <w:r w:rsidRPr="6398155E">
        <w:rPr>
          <w:rFonts w:ascii="Arial" w:eastAsia="Arial" w:hAnsi="Arial" w:cs="Arial"/>
          <w:sz w:val="24"/>
          <w:szCs w:val="24"/>
        </w:rPr>
        <w:t xml:space="preserve">development; </w:t>
      </w:r>
    </w:p>
    <w:p w:rsidR="00A70A66" w:rsidRDefault="00A70A66" w:rsidP="007F2E4A">
      <w:pPr>
        <w:spacing w:after="0" w:line="240" w:lineRule="auto"/>
        <w:ind w:left="2880" w:right="720" w:hanging="720"/>
      </w:pPr>
      <w:r w:rsidRPr="6398155E">
        <w:rPr>
          <w:rFonts w:ascii="Arial" w:eastAsia="Arial" w:hAnsi="Arial" w:cs="Arial"/>
          <w:sz w:val="24"/>
          <w:szCs w:val="24"/>
        </w:rPr>
        <w:t>(vi)</w:t>
      </w:r>
      <w:r>
        <w:tab/>
      </w:r>
      <w:r w:rsidRPr="6398155E">
        <w:rPr>
          <w:rFonts w:ascii="Arial" w:eastAsia="Arial" w:hAnsi="Arial" w:cs="Arial"/>
          <w:sz w:val="24"/>
          <w:szCs w:val="24"/>
        </w:rPr>
        <w:t>Explain major research findings regarding the contribution of linguistic and cognitive factors to</w:t>
      </w:r>
      <w:r w:rsidR="007F2E4A">
        <w:rPr>
          <w:rFonts w:ascii="Arial" w:eastAsia="Arial" w:hAnsi="Arial" w:cs="Arial"/>
          <w:sz w:val="24"/>
          <w:szCs w:val="24"/>
        </w:rPr>
        <w:t xml:space="preserve"> </w:t>
      </w:r>
      <w:r w:rsidRPr="6398155E">
        <w:rPr>
          <w:rFonts w:ascii="Arial" w:eastAsia="Arial" w:hAnsi="Arial" w:cs="Arial"/>
          <w:sz w:val="24"/>
          <w:szCs w:val="24"/>
        </w:rPr>
        <w:t xml:space="preserve">the prediction of literacy outcomes; </w:t>
      </w:r>
    </w:p>
    <w:p w:rsidR="00A70A66" w:rsidRDefault="00A70A66" w:rsidP="007F2E4A">
      <w:pPr>
        <w:spacing w:after="0" w:line="240" w:lineRule="auto"/>
        <w:ind w:left="2880" w:right="720" w:hanging="720"/>
      </w:pPr>
      <w:r w:rsidRPr="6398155E">
        <w:rPr>
          <w:rFonts w:ascii="Arial" w:eastAsia="Arial" w:hAnsi="Arial" w:cs="Arial"/>
          <w:sz w:val="24"/>
          <w:szCs w:val="24"/>
        </w:rPr>
        <w:t>(vii)</w:t>
      </w:r>
      <w:r>
        <w:tab/>
      </w:r>
      <w:r w:rsidRPr="6398155E">
        <w:rPr>
          <w:rFonts w:ascii="Arial" w:eastAsia="Arial" w:hAnsi="Arial" w:cs="Arial"/>
          <w:sz w:val="24"/>
          <w:szCs w:val="24"/>
        </w:rPr>
        <w:t>Understand the most common intrinsic differences between good and poor readers (i.e.,</w:t>
      </w:r>
      <w:r w:rsidR="007F2E4A">
        <w:rPr>
          <w:rFonts w:ascii="Arial" w:eastAsia="Arial" w:hAnsi="Arial" w:cs="Arial"/>
          <w:sz w:val="24"/>
          <w:szCs w:val="24"/>
        </w:rPr>
        <w:t xml:space="preserve"> </w:t>
      </w:r>
      <w:r w:rsidRPr="6398155E">
        <w:rPr>
          <w:rFonts w:ascii="Arial" w:eastAsia="Arial" w:hAnsi="Arial" w:cs="Arial"/>
          <w:sz w:val="24"/>
          <w:szCs w:val="24"/>
        </w:rPr>
        <w:t xml:space="preserve">linguistic, cognitive, and neurobiological); </w:t>
      </w:r>
    </w:p>
    <w:p w:rsidR="00A70A66" w:rsidRDefault="00A70A66" w:rsidP="007F2E4A">
      <w:pPr>
        <w:spacing w:after="0" w:line="240" w:lineRule="auto"/>
        <w:ind w:left="2880" w:right="720" w:hanging="720"/>
      </w:pPr>
      <w:r w:rsidRPr="6398155E">
        <w:rPr>
          <w:rFonts w:ascii="Arial" w:eastAsia="Arial" w:hAnsi="Arial" w:cs="Arial"/>
          <w:sz w:val="24"/>
          <w:szCs w:val="24"/>
        </w:rPr>
        <w:t>(viii)</w:t>
      </w:r>
      <w:r>
        <w:tab/>
      </w:r>
      <w:r w:rsidRPr="6398155E">
        <w:rPr>
          <w:rFonts w:ascii="Arial" w:eastAsia="Arial" w:hAnsi="Arial" w:cs="Arial"/>
          <w:sz w:val="24"/>
          <w:szCs w:val="24"/>
        </w:rPr>
        <w:t>Know phases in the typical developmental progression of oral language, phonemic</w:t>
      </w:r>
      <w:r w:rsidR="007F2E4A">
        <w:rPr>
          <w:rFonts w:ascii="Arial" w:eastAsia="Arial" w:hAnsi="Arial" w:cs="Arial"/>
          <w:sz w:val="24"/>
          <w:szCs w:val="24"/>
        </w:rPr>
        <w:t xml:space="preserve"> </w:t>
      </w:r>
      <w:r w:rsidRPr="6398155E">
        <w:rPr>
          <w:rFonts w:ascii="Arial" w:eastAsia="Arial" w:hAnsi="Arial" w:cs="Arial"/>
          <w:sz w:val="24"/>
          <w:szCs w:val="24"/>
        </w:rPr>
        <w:t>awareness, decoding skills, printed word recognition, spelling, reading fluency, reading</w:t>
      </w:r>
      <w:r w:rsidR="007F2E4A">
        <w:rPr>
          <w:rFonts w:ascii="Arial" w:eastAsia="Arial" w:hAnsi="Arial" w:cs="Arial"/>
          <w:sz w:val="24"/>
          <w:szCs w:val="24"/>
        </w:rPr>
        <w:t xml:space="preserve"> </w:t>
      </w:r>
      <w:r w:rsidRPr="6398155E">
        <w:rPr>
          <w:rFonts w:ascii="Arial" w:eastAsia="Arial" w:hAnsi="Arial" w:cs="Arial"/>
          <w:sz w:val="24"/>
          <w:szCs w:val="24"/>
        </w:rPr>
        <w:t xml:space="preserve">comprehension, and written expression; and </w:t>
      </w:r>
    </w:p>
    <w:p w:rsidR="00A70A66" w:rsidRDefault="00A70A66" w:rsidP="007F2E4A">
      <w:pPr>
        <w:spacing w:after="120" w:line="240" w:lineRule="auto"/>
        <w:ind w:left="2880" w:right="720" w:hanging="720"/>
      </w:pPr>
      <w:r w:rsidRPr="6398155E">
        <w:rPr>
          <w:rFonts w:ascii="Arial" w:eastAsia="Arial" w:hAnsi="Arial" w:cs="Arial"/>
          <w:sz w:val="24"/>
          <w:szCs w:val="24"/>
        </w:rPr>
        <w:t>(ix)</w:t>
      </w:r>
      <w:r>
        <w:tab/>
      </w:r>
      <w:r w:rsidRPr="6398155E">
        <w:rPr>
          <w:rFonts w:ascii="Arial" w:eastAsia="Arial" w:hAnsi="Arial" w:cs="Arial"/>
          <w:sz w:val="24"/>
          <w:szCs w:val="24"/>
        </w:rPr>
        <w:t>Understand the changing relations among the major components of literacy development in</w:t>
      </w:r>
      <w:r w:rsidR="007F2E4A">
        <w:rPr>
          <w:rFonts w:ascii="Arial" w:eastAsia="Arial" w:hAnsi="Arial" w:cs="Arial"/>
          <w:sz w:val="24"/>
          <w:szCs w:val="24"/>
        </w:rPr>
        <w:t xml:space="preserve"> </w:t>
      </w:r>
      <w:r w:rsidRPr="6398155E">
        <w:rPr>
          <w:rFonts w:ascii="Arial" w:eastAsia="Arial" w:hAnsi="Arial" w:cs="Arial"/>
          <w:sz w:val="24"/>
          <w:szCs w:val="24"/>
        </w:rPr>
        <w:t xml:space="preserve">accounting for reading achievement. </w:t>
      </w:r>
    </w:p>
    <w:p w:rsidR="00A70A66" w:rsidRDefault="00A70A66" w:rsidP="007F2E4A">
      <w:pPr>
        <w:spacing w:after="0" w:line="240" w:lineRule="auto"/>
        <w:ind w:left="2160" w:right="720" w:hanging="720"/>
        <w:rPr>
          <w:rFonts w:ascii="Arial" w:eastAsia="Arial" w:hAnsi="Arial" w:cs="Arial"/>
          <w:sz w:val="24"/>
          <w:szCs w:val="24"/>
        </w:rPr>
      </w:pPr>
      <w:r w:rsidRPr="6398155E">
        <w:rPr>
          <w:rFonts w:ascii="Arial" w:eastAsia="Arial" w:hAnsi="Arial" w:cs="Arial"/>
          <w:sz w:val="24"/>
          <w:szCs w:val="24"/>
        </w:rPr>
        <w:t xml:space="preserve">2. </w:t>
      </w:r>
      <w:r>
        <w:tab/>
      </w:r>
      <w:r w:rsidRPr="6398155E">
        <w:rPr>
          <w:rFonts w:ascii="Arial" w:eastAsia="Arial" w:hAnsi="Arial" w:cs="Arial"/>
          <w:b/>
          <w:bCs/>
          <w:sz w:val="24"/>
          <w:szCs w:val="24"/>
        </w:rPr>
        <w:t>Knowledge of Diverse Reading Profiles, Including Dyslexia.</w:t>
      </w:r>
      <w:r w:rsidRPr="6398155E">
        <w:rPr>
          <w:rFonts w:ascii="Arial" w:eastAsia="Arial" w:hAnsi="Arial" w:cs="Arial"/>
          <w:sz w:val="24"/>
          <w:szCs w:val="24"/>
        </w:rPr>
        <w:t xml:space="preserve"> Programs shall prepare candidates who </w:t>
      </w:r>
      <w:r>
        <w:tab/>
      </w:r>
      <w:r w:rsidRPr="6398155E">
        <w:rPr>
          <w:rFonts w:ascii="Arial" w:eastAsia="Arial" w:hAnsi="Arial" w:cs="Arial"/>
          <w:sz w:val="24"/>
          <w:szCs w:val="24"/>
        </w:rPr>
        <w:t xml:space="preserve">are able to: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w:t>
      </w:r>
      <w:r>
        <w:tab/>
      </w:r>
      <w:r w:rsidRPr="6398155E">
        <w:rPr>
          <w:rFonts w:ascii="Arial" w:eastAsia="Arial" w:hAnsi="Arial" w:cs="Arial"/>
          <w:sz w:val="24"/>
          <w:szCs w:val="24"/>
        </w:rPr>
        <w:t>Recognize the tenets of the (2003) International Dyslexia Association definition of dyslexia, or</w:t>
      </w:r>
      <w:r w:rsidR="007F2E4A">
        <w:rPr>
          <w:rFonts w:ascii="Arial" w:eastAsia="Arial" w:hAnsi="Arial" w:cs="Arial"/>
          <w:sz w:val="24"/>
          <w:szCs w:val="24"/>
        </w:rPr>
        <w:t xml:space="preserve"> </w:t>
      </w:r>
      <w:r w:rsidRPr="6398155E">
        <w:rPr>
          <w:rFonts w:ascii="Arial" w:eastAsia="Arial" w:hAnsi="Arial" w:cs="Arial"/>
          <w:sz w:val="24"/>
          <w:szCs w:val="24"/>
        </w:rPr>
        <w:t xml:space="preserve">any accepted revisions thereof;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(ii)</w:t>
      </w:r>
      <w:r>
        <w:tab/>
      </w:r>
      <w:r w:rsidRPr="6398155E">
        <w:rPr>
          <w:rFonts w:ascii="Arial" w:eastAsia="Arial" w:hAnsi="Arial" w:cs="Arial"/>
          <w:sz w:val="24"/>
          <w:szCs w:val="24"/>
        </w:rPr>
        <w:t>Know fundamental provisions of federal and state laws that pertain to learning disabilities,</w:t>
      </w:r>
      <w:r w:rsidR="007F2E4A">
        <w:rPr>
          <w:rFonts w:ascii="Arial" w:eastAsia="Arial" w:hAnsi="Arial" w:cs="Arial"/>
          <w:sz w:val="24"/>
          <w:szCs w:val="24"/>
        </w:rPr>
        <w:t xml:space="preserve"> </w:t>
      </w:r>
      <w:r w:rsidRPr="6398155E">
        <w:rPr>
          <w:rFonts w:ascii="Arial" w:eastAsia="Arial" w:hAnsi="Arial" w:cs="Arial"/>
          <w:sz w:val="24"/>
          <w:szCs w:val="24"/>
        </w:rPr>
        <w:t xml:space="preserve">including dyslexia and other reading and language disability subtypes;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(iii)</w:t>
      </w:r>
      <w:r>
        <w:tab/>
      </w:r>
      <w:r w:rsidRPr="6398155E">
        <w:rPr>
          <w:rFonts w:ascii="Arial" w:eastAsia="Arial" w:hAnsi="Arial" w:cs="Arial"/>
          <w:sz w:val="24"/>
          <w:szCs w:val="24"/>
        </w:rPr>
        <w:t>Identify the distinguishing characteristics of dyslexia and other language difficulties including</w:t>
      </w:r>
      <w:r w:rsidR="007F2E4A">
        <w:rPr>
          <w:rFonts w:ascii="Arial" w:eastAsia="Arial" w:hAnsi="Arial" w:cs="Arial"/>
          <w:sz w:val="24"/>
          <w:szCs w:val="24"/>
        </w:rPr>
        <w:t xml:space="preserve"> </w:t>
      </w:r>
      <w:r w:rsidRPr="6398155E">
        <w:rPr>
          <w:rFonts w:ascii="Arial" w:eastAsia="Arial" w:hAnsi="Arial" w:cs="Arial"/>
          <w:sz w:val="24"/>
          <w:szCs w:val="24"/>
        </w:rPr>
        <w:t xml:space="preserve">expressive and receptive language;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(iv)</w:t>
      </w:r>
      <w:r>
        <w:tab/>
      </w:r>
      <w:r w:rsidRPr="6398155E">
        <w:rPr>
          <w:rFonts w:ascii="Arial" w:eastAsia="Arial" w:hAnsi="Arial" w:cs="Arial"/>
          <w:sz w:val="24"/>
          <w:szCs w:val="24"/>
        </w:rPr>
        <w:t>Understand how reading disabilities vary in presentation and degree; and</w:t>
      </w:r>
    </w:p>
    <w:p w:rsidR="00A70A66" w:rsidRDefault="00A70A66" w:rsidP="007F2E4A">
      <w:pPr>
        <w:tabs>
          <w:tab w:val="left" w:pos="2880"/>
        </w:tabs>
        <w:spacing w:after="120" w:line="240" w:lineRule="auto"/>
        <w:ind w:left="2880" w:right="720" w:hanging="720"/>
      </w:pPr>
      <w:r w:rsidRPr="6398155E">
        <w:rPr>
          <w:rFonts w:ascii="Arial" w:eastAsia="Arial" w:hAnsi="Arial" w:cs="Arial"/>
          <w:sz w:val="24"/>
          <w:szCs w:val="24"/>
        </w:rPr>
        <w:t>(v)</w:t>
      </w:r>
      <w:r>
        <w:tab/>
      </w:r>
      <w:r w:rsidRPr="6398155E">
        <w:rPr>
          <w:rFonts w:ascii="Arial" w:eastAsia="Arial" w:hAnsi="Arial" w:cs="Arial"/>
          <w:sz w:val="24"/>
          <w:szCs w:val="24"/>
        </w:rPr>
        <w:t>Understand how and why symptoms of reading difficulty are likely to change over time in</w:t>
      </w:r>
      <w:r w:rsidR="007F2E4A">
        <w:rPr>
          <w:rFonts w:ascii="Arial" w:eastAsia="Arial" w:hAnsi="Arial" w:cs="Arial"/>
          <w:sz w:val="24"/>
          <w:szCs w:val="24"/>
        </w:rPr>
        <w:t xml:space="preserve"> </w:t>
      </w:r>
      <w:r w:rsidRPr="6398155E">
        <w:rPr>
          <w:rFonts w:ascii="Arial" w:eastAsia="Arial" w:hAnsi="Arial" w:cs="Arial"/>
          <w:sz w:val="24"/>
          <w:szCs w:val="24"/>
        </w:rPr>
        <w:t xml:space="preserve">response to development and instruction. </w:t>
      </w:r>
    </w:p>
    <w:p w:rsidR="00A70A66" w:rsidRDefault="00A70A66" w:rsidP="007F2E4A">
      <w:pPr>
        <w:spacing w:after="0" w:line="240" w:lineRule="auto"/>
        <w:ind w:left="1440" w:right="720"/>
      </w:pPr>
      <w:r w:rsidRPr="6398155E">
        <w:rPr>
          <w:rFonts w:ascii="Arial" w:eastAsia="Arial" w:hAnsi="Arial" w:cs="Arial"/>
          <w:sz w:val="24"/>
          <w:szCs w:val="24"/>
        </w:rPr>
        <w:t>3.</w:t>
      </w:r>
      <w:r>
        <w:tab/>
      </w:r>
      <w:r w:rsidRPr="6398155E">
        <w:rPr>
          <w:rFonts w:ascii="Arial" w:eastAsia="Arial" w:hAnsi="Arial" w:cs="Arial"/>
          <w:b/>
          <w:bCs/>
          <w:sz w:val="24"/>
          <w:szCs w:val="24"/>
        </w:rPr>
        <w:t>Assessments.</w:t>
      </w:r>
      <w:r w:rsidRPr="6398155E">
        <w:rPr>
          <w:rFonts w:ascii="Arial" w:eastAsia="Arial" w:hAnsi="Arial" w:cs="Arial"/>
          <w:sz w:val="24"/>
          <w:szCs w:val="24"/>
        </w:rPr>
        <w:t xml:space="preserve"> Programs shall prepare candidates who are able to: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w:t>
      </w:r>
      <w:r>
        <w:tab/>
      </w:r>
      <w:r w:rsidRPr="6398155E">
        <w:rPr>
          <w:rFonts w:ascii="Arial" w:eastAsia="Arial" w:hAnsi="Arial" w:cs="Arial"/>
          <w:sz w:val="24"/>
          <w:szCs w:val="24"/>
        </w:rPr>
        <w:t>Understand the differences among and purposes for screening, progress monitoring, and</w:t>
      </w:r>
      <w:r w:rsidR="007F2E4A">
        <w:rPr>
          <w:rFonts w:ascii="Arial" w:eastAsia="Arial" w:hAnsi="Arial" w:cs="Arial"/>
          <w:sz w:val="24"/>
          <w:szCs w:val="24"/>
        </w:rPr>
        <w:t xml:space="preserve"> </w:t>
      </w:r>
      <w:r w:rsidRPr="6398155E">
        <w:rPr>
          <w:rFonts w:ascii="Arial" w:eastAsia="Arial" w:hAnsi="Arial" w:cs="Arial"/>
          <w:sz w:val="24"/>
          <w:szCs w:val="24"/>
        </w:rPr>
        <w:t xml:space="preserve">diagnostic and outcome assessments;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(ii)</w:t>
      </w:r>
      <w:r>
        <w:tab/>
      </w:r>
      <w:r w:rsidRPr="6398155E">
        <w:rPr>
          <w:rFonts w:ascii="Arial" w:eastAsia="Arial" w:hAnsi="Arial" w:cs="Arial"/>
          <w:sz w:val="24"/>
          <w:szCs w:val="24"/>
        </w:rPr>
        <w:t>Understand basic principles of test construction and formats (e.g., reliability, validity, criterion,</w:t>
      </w:r>
      <w:r w:rsidR="007F2E4A">
        <w:rPr>
          <w:rFonts w:ascii="Arial" w:eastAsia="Arial" w:hAnsi="Arial" w:cs="Arial"/>
          <w:sz w:val="24"/>
          <w:szCs w:val="24"/>
        </w:rPr>
        <w:t xml:space="preserve"> </w:t>
      </w:r>
      <w:r w:rsidRPr="6398155E">
        <w:rPr>
          <w:rFonts w:ascii="Arial" w:eastAsia="Arial" w:hAnsi="Arial" w:cs="Arial"/>
          <w:sz w:val="24"/>
          <w:szCs w:val="24"/>
        </w:rPr>
        <w:t xml:space="preserve">normed);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(iii)</w:t>
      </w:r>
      <w:r>
        <w:tab/>
      </w:r>
      <w:r w:rsidRPr="6398155E">
        <w:rPr>
          <w:rFonts w:ascii="Arial" w:eastAsia="Arial" w:hAnsi="Arial" w:cs="Arial"/>
          <w:sz w:val="24"/>
          <w:szCs w:val="24"/>
        </w:rPr>
        <w:t xml:space="preserve">Interpret basic statistics commonly utilized in formal and informal assessments;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(iv)</w:t>
      </w:r>
      <w:r>
        <w:tab/>
      </w:r>
      <w:r w:rsidRPr="6398155E">
        <w:rPr>
          <w:rFonts w:ascii="Arial" w:eastAsia="Arial" w:hAnsi="Arial" w:cs="Arial"/>
          <w:sz w:val="24"/>
          <w:szCs w:val="24"/>
        </w:rPr>
        <w:t>Know and utilize in practice well-validated screen tests designed to identify students at risk for</w:t>
      </w:r>
      <w:r w:rsidR="007F2E4A">
        <w:rPr>
          <w:rFonts w:ascii="Arial" w:eastAsia="Arial" w:hAnsi="Arial" w:cs="Arial"/>
          <w:sz w:val="24"/>
          <w:szCs w:val="24"/>
        </w:rPr>
        <w:t xml:space="preserve"> </w:t>
      </w:r>
      <w:r w:rsidRPr="6398155E">
        <w:rPr>
          <w:rFonts w:ascii="Arial" w:eastAsia="Arial" w:hAnsi="Arial" w:cs="Arial"/>
          <w:sz w:val="24"/>
          <w:szCs w:val="24"/>
        </w:rPr>
        <w:t xml:space="preserve">reading difficulties;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(v)</w:t>
      </w:r>
      <w:r>
        <w:tab/>
      </w:r>
      <w:r w:rsidRPr="6398155E">
        <w:rPr>
          <w:rFonts w:ascii="Arial" w:eastAsia="Arial" w:hAnsi="Arial" w:cs="Arial"/>
          <w:sz w:val="24"/>
          <w:szCs w:val="24"/>
        </w:rPr>
        <w:t>Understand and apply the principles of progress monitoring and reporting with Curriculum</w:t>
      </w:r>
      <w:r w:rsidR="007F2E4A">
        <w:rPr>
          <w:rFonts w:ascii="Arial" w:eastAsia="Arial" w:hAnsi="Arial" w:cs="Arial"/>
          <w:sz w:val="24"/>
          <w:szCs w:val="24"/>
        </w:rPr>
        <w:t xml:space="preserve"> </w:t>
      </w:r>
      <w:r w:rsidRPr="6398155E">
        <w:rPr>
          <w:rFonts w:ascii="Arial" w:eastAsia="Arial" w:hAnsi="Arial" w:cs="Arial"/>
          <w:sz w:val="24"/>
          <w:szCs w:val="24"/>
        </w:rPr>
        <w:t xml:space="preserve">Based Measures (CBMs) including graphing techniques;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(vi)</w:t>
      </w:r>
      <w:r>
        <w:tab/>
      </w:r>
      <w:r w:rsidRPr="6398155E">
        <w:rPr>
          <w:rFonts w:ascii="Arial" w:eastAsia="Arial" w:hAnsi="Arial" w:cs="Arial"/>
          <w:sz w:val="24"/>
          <w:szCs w:val="24"/>
        </w:rPr>
        <w:t>Know and utilize in practice informal diagnostic surveys of phonological and phonemic</w:t>
      </w:r>
      <w:r w:rsidR="007F2E4A">
        <w:rPr>
          <w:rFonts w:ascii="Arial" w:eastAsia="Arial" w:hAnsi="Arial" w:cs="Arial"/>
          <w:sz w:val="24"/>
          <w:szCs w:val="24"/>
        </w:rPr>
        <w:t xml:space="preserve"> </w:t>
      </w:r>
      <w:r w:rsidRPr="6398155E">
        <w:rPr>
          <w:rFonts w:ascii="Arial" w:eastAsia="Arial" w:hAnsi="Arial" w:cs="Arial"/>
          <w:sz w:val="24"/>
          <w:szCs w:val="24"/>
        </w:rPr>
        <w:t xml:space="preserve">awareness, decoding skills, oral reading fluency, comprehension, spelling and writing;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(vii)</w:t>
      </w:r>
      <w:r>
        <w:tab/>
      </w:r>
      <w:r w:rsidRPr="6398155E">
        <w:rPr>
          <w:rFonts w:ascii="Arial" w:eastAsia="Arial" w:hAnsi="Arial" w:cs="Arial"/>
          <w:sz w:val="24"/>
          <w:szCs w:val="24"/>
        </w:rPr>
        <w:t>Know how to read and interpret the most common diagnostic tests used by psychologists,</w:t>
      </w:r>
      <w:r w:rsidR="007F2E4A">
        <w:rPr>
          <w:rFonts w:ascii="Arial" w:eastAsia="Arial" w:hAnsi="Arial" w:cs="Arial"/>
          <w:sz w:val="24"/>
          <w:szCs w:val="24"/>
        </w:rPr>
        <w:t xml:space="preserve"> </w:t>
      </w:r>
      <w:r w:rsidRPr="6398155E">
        <w:rPr>
          <w:rFonts w:ascii="Arial" w:eastAsia="Arial" w:hAnsi="Arial" w:cs="Arial"/>
          <w:sz w:val="24"/>
          <w:szCs w:val="24"/>
        </w:rPr>
        <w:t xml:space="preserve">speech-language pathologists, and education evaluators; and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(viii)</w:t>
      </w:r>
      <w:r>
        <w:tab/>
      </w:r>
      <w:r w:rsidRPr="6398155E">
        <w:rPr>
          <w:rFonts w:ascii="Arial" w:eastAsia="Arial" w:hAnsi="Arial" w:cs="Arial"/>
          <w:sz w:val="24"/>
          <w:szCs w:val="24"/>
        </w:rPr>
        <w:t>Integrate, summarize, and communicate (orally and in writing) the meanings of educational</w:t>
      </w:r>
      <w:r w:rsidR="007F2E4A">
        <w:rPr>
          <w:rFonts w:ascii="Arial" w:eastAsia="Arial" w:hAnsi="Arial" w:cs="Arial"/>
          <w:sz w:val="24"/>
          <w:szCs w:val="24"/>
        </w:rPr>
        <w:t xml:space="preserve"> </w:t>
      </w:r>
      <w:r w:rsidRPr="6398155E">
        <w:rPr>
          <w:rFonts w:ascii="Arial" w:eastAsia="Arial" w:hAnsi="Arial" w:cs="Arial"/>
          <w:sz w:val="24"/>
          <w:szCs w:val="24"/>
        </w:rPr>
        <w:t xml:space="preserve">assessment data for sharing; and </w:t>
      </w:r>
    </w:p>
    <w:p w:rsidR="00A70A66" w:rsidRDefault="00A70A66" w:rsidP="007F2E4A">
      <w:pPr>
        <w:tabs>
          <w:tab w:val="left" w:pos="2880"/>
        </w:tabs>
        <w:spacing w:after="120" w:line="240" w:lineRule="auto"/>
        <w:ind w:left="2880" w:right="720" w:hanging="720"/>
      </w:pPr>
      <w:r w:rsidRPr="6398155E">
        <w:rPr>
          <w:rFonts w:ascii="Arial" w:eastAsia="Arial" w:hAnsi="Arial" w:cs="Arial"/>
          <w:sz w:val="24"/>
          <w:szCs w:val="24"/>
        </w:rPr>
        <w:t>(ix)</w:t>
      </w:r>
      <w:r>
        <w:tab/>
      </w:r>
      <w:r w:rsidRPr="6398155E">
        <w:rPr>
          <w:rFonts w:ascii="Arial" w:eastAsia="Arial" w:hAnsi="Arial" w:cs="Arial"/>
          <w:sz w:val="24"/>
          <w:szCs w:val="24"/>
        </w:rPr>
        <w:t>Understand the developmental aspects of reading abilities and how they impact the purpose</w:t>
      </w:r>
      <w:r w:rsidR="007F2E4A">
        <w:rPr>
          <w:rFonts w:ascii="Arial" w:eastAsia="Arial" w:hAnsi="Arial" w:cs="Arial"/>
          <w:sz w:val="24"/>
          <w:szCs w:val="24"/>
        </w:rPr>
        <w:t xml:space="preserve"> </w:t>
      </w:r>
      <w:r w:rsidRPr="6398155E">
        <w:rPr>
          <w:rFonts w:ascii="Arial" w:eastAsia="Arial" w:hAnsi="Arial" w:cs="Arial"/>
          <w:sz w:val="24"/>
          <w:szCs w:val="24"/>
        </w:rPr>
        <w:t>of assessment, the areas of literacy that should be focused upon, and the interpretation of</w:t>
      </w:r>
      <w:r w:rsidR="007F2E4A">
        <w:rPr>
          <w:rFonts w:ascii="Arial" w:eastAsia="Arial" w:hAnsi="Arial" w:cs="Arial"/>
          <w:sz w:val="24"/>
          <w:szCs w:val="24"/>
        </w:rPr>
        <w:t xml:space="preserve"> </w:t>
      </w:r>
      <w:r w:rsidRPr="6398155E">
        <w:rPr>
          <w:rFonts w:ascii="Arial" w:eastAsia="Arial" w:hAnsi="Arial" w:cs="Arial"/>
          <w:sz w:val="24"/>
          <w:szCs w:val="24"/>
        </w:rPr>
        <w:t>assessment results.</w:t>
      </w:r>
    </w:p>
    <w:p w:rsidR="00A70A66" w:rsidRDefault="00A70A66" w:rsidP="007F2E4A">
      <w:pPr>
        <w:spacing w:after="0" w:line="240" w:lineRule="auto"/>
        <w:ind w:left="1440" w:right="720"/>
        <w:rPr>
          <w:rFonts w:ascii="Arial" w:eastAsia="Arial" w:hAnsi="Arial" w:cs="Arial"/>
          <w:sz w:val="24"/>
          <w:szCs w:val="24"/>
        </w:rPr>
      </w:pPr>
      <w:r w:rsidRPr="6398155E">
        <w:rPr>
          <w:rFonts w:ascii="Arial" w:eastAsia="Arial" w:hAnsi="Arial" w:cs="Arial"/>
          <w:sz w:val="24"/>
          <w:szCs w:val="24"/>
        </w:rPr>
        <w:t>4.</w:t>
      </w:r>
      <w:r>
        <w:tab/>
      </w:r>
      <w:r w:rsidRPr="6398155E">
        <w:rPr>
          <w:rFonts w:ascii="Arial" w:eastAsia="Arial" w:hAnsi="Arial" w:cs="Arial"/>
          <w:b/>
          <w:bCs/>
          <w:sz w:val="24"/>
          <w:szCs w:val="24"/>
        </w:rPr>
        <w:t>Structured Literacy Instruction.</w:t>
      </w:r>
      <w:r w:rsidRPr="6398155E">
        <w:rPr>
          <w:rFonts w:ascii="Arial" w:eastAsia="Arial" w:hAnsi="Arial" w:cs="Arial"/>
          <w:sz w:val="24"/>
          <w:szCs w:val="24"/>
        </w:rPr>
        <w:t xml:space="preserve"> Programs shall prepare candidates who demonstrate an understanding</w:t>
      </w:r>
    </w:p>
    <w:p w:rsidR="00A70A66" w:rsidRDefault="00A70A66" w:rsidP="007F2E4A">
      <w:pPr>
        <w:spacing w:after="0" w:line="240" w:lineRule="auto"/>
        <w:ind w:left="1440" w:right="720" w:firstLine="720"/>
      </w:pPr>
      <w:r w:rsidRPr="6398155E">
        <w:rPr>
          <w:rFonts w:ascii="Arial" w:eastAsia="Arial" w:hAnsi="Arial" w:cs="Arial"/>
          <w:sz w:val="24"/>
          <w:szCs w:val="24"/>
        </w:rPr>
        <w:t>of:</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w:t>
      </w:r>
      <w:r>
        <w:tab/>
      </w:r>
      <w:r w:rsidRPr="6398155E">
        <w:rPr>
          <w:rFonts w:ascii="Arial" w:eastAsia="Arial" w:hAnsi="Arial" w:cs="Arial"/>
          <w:sz w:val="24"/>
          <w:szCs w:val="24"/>
        </w:rPr>
        <w:t>The essential principles and practices of structured literacy instruction, as indicated by the</w:t>
      </w:r>
      <w:r w:rsidR="007F2E4A">
        <w:rPr>
          <w:rFonts w:ascii="Arial" w:eastAsia="Arial" w:hAnsi="Arial" w:cs="Arial"/>
          <w:sz w:val="24"/>
          <w:szCs w:val="24"/>
        </w:rPr>
        <w:t xml:space="preserve"> </w:t>
      </w:r>
      <w:r w:rsidRPr="6398155E">
        <w:rPr>
          <w:rFonts w:ascii="Arial" w:eastAsia="Arial" w:hAnsi="Arial" w:cs="Arial"/>
          <w:sz w:val="24"/>
          <w:szCs w:val="24"/>
        </w:rPr>
        <w:t xml:space="preserve">following: </w:t>
      </w:r>
    </w:p>
    <w:p w:rsidR="00A70A66"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w:t>
      </w:r>
      <w:r>
        <w:tab/>
      </w:r>
      <w:r w:rsidRPr="6398155E">
        <w:rPr>
          <w:rFonts w:ascii="Arial" w:eastAsia="Arial" w:hAnsi="Arial" w:cs="Arial"/>
          <w:sz w:val="24"/>
          <w:szCs w:val="24"/>
        </w:rPr>
        <w:t>Understand and apply in practice the general principles and practices of structured</w:t>
      </w:r>
      <w:r w:rsidR="007F2E4A">
        <w:rPr>
          <w:rFonts w:ascii="Arial" w:eastAsia="Arial" w:hAnsi="Arial" w:cs="Arial"/>
          <w:sz w:val="24"/>
          <w:szCs w:val="24"/>
        </w:rPr>
        <w:t xml:space="preserve"> </w:t>
      </w:r>
      <w:r w:rsidRPr="6398155E">
        <w:rPr>
          <w:rFonts w:ascii="Arial" w:eastAsia="Arial" w:hAnsi="Arial" w:cs="Arial"/>
          <w:sz w:val="24"/>
          <w:szCs w:val="24"/>
        </w:rPr>
        <w:t>language and literacy teaching, including explicit, systematic, cumulative, and teacher</w:t>
      </w:r>
      <w:r w:rsidR="007F2E4A">
        <w:rPr>
          <w:rFonts w:ascii="Arial" w:eastAsia="Arial" w:hAnsi="Arial" w:cs="Arial"/>
          <w:sz w:val="24"/>
          <w:szCs w:val="24"/>
        </w:rPr>
        <w:t xml:space="preserve"> </w:t>
      </w:r>
      <w:r w:rsidRPr="6398155E">
        <w:rPr>
          <w:rFonts w:ascii="Arial" w:eastAsia="Arial" w:hAnsi="Arial" w:cs="Arial"/>
          <w:sz w:val="24"/>
          <w:szCs w:val="24"/>
        </w:rPr>
        <w:t>directed;</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(II)</w:t>
      </w:r>
      <w:r>
        <w:tab/>
      </w:r>
      <w:r w:rsidRPr="6398155E">
        <w:rPr>
          <w:rFonts w:ascii="Arial" w:eastAsia="Arial" w:hAnsi="Arial" w:cs="Arial"/>
          <w:sz w:val="24"/>
          <w:szCs w:val="24"/>
        </w:rPr>
        <w:t>Understand and apply in practice the rationales for multisensory and multimodal</w:t>
      </w:r>
      <w:r w:rsidR="007F2E4A">
        <w:rPr>
          <w:rFonts w:ascii="Arial" w:eastAsia="Arial" w:hAnsi="Arial" w:cs="Arial"/>
          <w:sz w:val="24"/>
          <w:szCs w:val="24"/>
        </w:rPr>
        <w:t xml:space="preserve"> </w:t>
      </w:r>
      <w:r w:rsidRPr="6398155E">
        <w:rPr>
          <w:rFonts w:ascii="Arial" w:eastAsia="Arial" w:hAnsi="Arial" w:cs="Arial"/>
          <w:sz w:val="24"/>
          <w:szCs w:val="24"/>
        </w:rPr>
        <w:t xml:space="preserve">language-learning techniques; and </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(III)</w:t>
      </w:r>
      <w:r>
        <w:tab/>
      </w:r>
      <w:r w:rsidRPr="6398155E">
        <w:rPr>
          <w:rFonts w:ascii="Arial" w:eastAsia="Arial" w:hAnsi="Arial" w:cs="Arial"/>
          <w:sz w:val="24"/>
          <w:szCs w:val="24"/>
        </w:rPr>
        <w:t>Understand the rationale for and adapt instruction to accommodate individual</w:t>
      </w:r>
      <w:r w:rsidR="007F2E4A">
        <w:rPr>
          <w:rFonts w:ascii="Arial" w:eastAsia="Arial" w:hAnsi="Arial" w:cs="Arial"/>
          <w:sz w:val="24"/>
          <w:szCs w:val="24"/>
        </w:rPr>
        <w:t xml:space="preserve"> </w:t>
      </w:r>
      <w:r w:rsidRPr="6398155E">
        <w:rPr>
          <w:rFonts w:ascii="Arial" w:eastAsia="Arial" w:hAnsi="Arial" w:cs="Arial"/>
          <w:sz w:val="24"/>
          <w:szCs w:val="24"/>
        </w:rPr>
        <w:t>differences in cognitive, linguistic, sociocultural, and behavioral aspects of learning.</w:t>
      </w:r>
    </w:p>
    <w:p w:rsidR="00A70A66" w:rsidRDefault="00A70A66" w:rsidP="007F2E4A">
      <w:pPr>
        <w:spacing w:after="0" w:line="240" w:lineRule="auto"/>
        <w:ind w:left="2880" w:right="720" w:hanging="720"/>
      </w:pPr>
      <w:r w:rsidRPr="6398155E">
        <w:rPr>
          <w:rFonts w:ascii="Arial" w:eastAsia="Arial" w:hAnsi="Arial" w:cs="Arial"/>
          <w:sz w:val="24"/>
          <w:szCs w:val="24"/>
        </w:rPr>
        <w:t xml:space="preserve">(ii) </w:t>
      </w:r>
      <w:r>
        <w:tab/>
      </w:r>
      <w:r w:rsidRPr="6398155E">
        <w:rPr>
          <w:rFonts w:ascii="Arial" w:eastAsia="Arial" w:hAnsi="Arial" w:cs="Arial"/>
          <w:sz w:val="24"/>
          <w:szCs w:val="24"/>
        </w:rPr>
        <w:t xml:space="preserve">Phonological and phonemic awareness, as indicated by the following: </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w:t>
      </w:r>
      <w:r>
        <w:tab/>
      </w:r>
      <w:r w:rsidRPr="6398155E">
        <w:rPr>
          <w:rFonts w:ascii="Arial" w:eastAsia="Arial" w:hAnsi="Arial" w:cs="Arial"/>
          <w:sz w:val="24"/>
          <w:szCs w:val="24"/>
        </w:rPr>
        <w:t>Understand the rationale for and identify, pronounce, classify, and compare all the</w:t>
      </w:r>
      <w:r w:rsidR="007F2E4A">
        <w:rPr>
          <w:rFonts w:ascii="Arial" w:eastAsia="Arial" w:hAnsi="Arial" w:cs="Arial"/>
          <w:sz w:val="24"/>
          <w:szCs w:val="24"/>
        </w:rPr>
        <w:t xml:space="preserve"> </w:t>
      </w:r>
      <w:r w:rsidRPr="6398155E">
        <w:rPr>
          <w:rFonts w:ascii="Arial" w:eastAsia="Arial" w:hAnsi="Arial" w:cs="Arial"/>
          <w:sz w:val="24"/>
          <w:szCs w:val="24"/>
        </w:rPr>
        <w:t xml:space="preserve">consonant phonemes and all vowel phonemes of English; </w:t>
      </w:r>
    </w:p>
    <w:p w:rsidR="007F2E4A"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(II)</w:t>
      </w:r>
      <w:r>
        <w:tab/>
      </w:r>
      <w:r w:rsidRPr="6398155E">
        <w:rPr>
          <w:rFonts w:ascii="Arial" w:eastAsia="Arial" w:hAnsi="Arial" w:cs="Arial"/>
          <w:sz w:val="24"/>
          <w:szCs w:val="24"/>
        </w:rPr>
        <w:t>Understand and apply in practice considerations for leve</w:t>
      </w:r>
      <w:r w:rsidR="007F2E4A">
        <w:rPr>
          <w:rFonts w:ascii="Arial" w:eastAsia="Arial" w:hAnsi="Arial" w:cs="Arial"/>
          <w:sz w:val="24"/>
          <w:szCs w:val="24"/>
        </w:rPr>
        <w:t>ls of phonological sensitivity;</w:t>
      </w:r>
    </w:p>
    <w:p w:rsidR="007F2E4A"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(III)</w:t>
      </w:r>
      <w:r>
        <w:tab/>
      </w:r>
      <w:r w:rsidRPr="6398155E">
        <w:rPr>
          <w:rFonts w:ascii="Arial" w:eastAsia="Arial" w:hAnsi="Arial" w:cs="Arial"/>
          <w:sz w:val="24"/>
          <w:szCs w:val="24"/>
        </w:rPr>
        <w:t>Understand and apply in practice considerations for p</w:t>
      </w:r>
      <w:r w:rsidR="007F2E4A">
        <w:rPr>
          <w:rFonts w:ascii="Arial" w:eastAsia="Arial" w:hAnsi="Arial" w:cs="Arial"/>
          <w:sz w:val="24"/>
          <w:szCs w:val="24"/>
        </w:rPr>
        <w:t>honemic awareness difficulties;</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(IV)</w:t>
      </w:r>
      <w:r>
        <w:tab/>
      </w:r>
      <w:r w:rsidRPr="6398155E">
        <w:rPr>
          <w:rFonts w:ascii="Arial" w:eastAsia="Arial" w:hAnsi="Arial" w:cs="Arial"/>
          <w:sz w:val="24"/>
          <w:szCs w:val="24"/>
        </w:rPr>
        <w:t>Know and apply in practice consideration for the progression of phonemic awareness</w:t>
      </w:r>
      <w:r w:rsidR="007F2E4A">
        <w:rPr>
          <w:rFonts w:ascii="Arial" w:eastAsia="Arial" w:hAnsi="Arial" w:cs="Arial"/>
          <w:sz w:val="24"/>
          <w:szCs w:val="24"/>
        </w:rPr>
        <w:t xml:space="preserve"> </w:t>
      </w:r>
      <w:r w:rsidRPr="6398155E">
        <w:rPr>
          <w:rFonts w:ascii="Arial" w:eastAsia="Arial" w:hAnsi="Arial" w:cs="Arial"/>
          <w:sz w:val="24"/>
          <w:szCs w:val="24"/>
        </w:rPr>
        <w:t xml:space="preserve">skill development, across age and grade; </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(V)</w:t>
      </w:r>
      <w:r>
        <w:tab/>
      </w:r>
      <w:r w:rsidRPr="6398155E">
        <w:rPr>
          <w:rFonts w:ascii="Arial" w:eastAsia="Arial" w:hAnsi="Arial" w:cs="Arial"/>
          <w:sz w:val="24"/>
          <w:szCs w:val="24"/>
        </w:rPr>
        <w:t>Know and apply in practice considerations for the general and specific goals of</w:t>
      </w:r>
      <w:r w:rsidR="007F2E4A">
        <w:rPr>
          <w:rFonts w:ascii="Arial" w:eastAsia="Arial" w:hAnsi="Arial" w:cs="Arial"/>
          <w:sz w:val="24"/>
          <w:szCs w:val="24"/>
        </w:rPr>
        <w:t xml:space="preserve"> </w:t>
      </w:r>
      <w:r w:rsidRPr="6398155E">
        <w:rPr>
          <w:rFonts w:ascii="Arial" w:eastAsia="Arial" w:hAnsi="Arial" w:cs="Arial"/>
          <w:sz w:val="24"/>
          <w:szCs w:val="24"/>
        </w:rPr>
        <w:t xml:space="preserve">phonemic awareness instruction; </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(VI)</w:t>
      </w:r>
      <w:r>
        <w:tab/>
      </w:r>
      <w:r w:rsidRPr="6398155E">
        <w:rPr>
          <w:rFonts w:ascii="Arial" w:eastAsia="Arial" w:hAnsi="Arial" w:cs="Arial"/>
          <w:sz w:val="24"/>
          <w:szCs w:val="24"/>
        </w:rPr>
        <w:t>Know and apply in practice considerations for the principles of phonemic awareness</w:t>
      </w:r>
      <w:r w:rsidR="007F2E4A">
        <w:rPr>
          <w:rFonts w:ascii="Arial" w:eastAsia="Arial" w:hAnsi="Arial" w:cs="Arial"/>
          <w:sz w:val="24"/>
          <w:szCs w:val="24"/>
        </w:rPr>
        <w:t xml:space="preserve"> </w:t>
      </w:r>
      <w:r w:rsidRPr="6398155E">
        <w:rPr>
          <w:rFonts w:ascii="Arial" w:eastAsia="Arial" w:hAnsi="Arial" w:cs="Arial"/>
          <w:sz w:val="24"/>
          <w:szCs w:val="24"/>
        </w:rPr>
        <w:t xml:space="preserve">instruction: brief, multisensory, conceptual, articulatory and auditory verbal; and </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(VII)</w:t>
      </w:r>
      <w:r>
        <w:tab/>
      </w:r>
      <w:r w:rsidRPr="6398155E">
        <w:rPr>
          <w:rFonts w:ascii="Arial" w:eastAsia="Arial" w:hAnsi="Arial" w:cs="Arial"/>
          <w:sz w:val="24"/>
          <w:szCs w:val="24"/>
        </w:rPr>
        <w:t>Know and apply in practice considerations for the utility of print and online resources for</w:t>
      </w:r>
      <w:r w:rsidR="007F2E4A">
        <w:rPr>
          <w:rFonts w:ascii="Arial" w:eastAsia="Arial" w:hAnsi="Arial" w:cs="Arial"/>
          <w:sz w:val="24"/>
          <w:szCs w:val="24"/>
        </w:rPr>
        <w:t xml:space="preserve"> </w:t>
      </w:r>
      <w:r w:rsidRPr="6398155E">
        <w:rPr>
          <w:rFonts w:ascii="Arial" w:eastAsia="Arial" w:hAnsi="Arial" w:cs="Arial"/>
          <w:sz w:val="24"/>
          <w:szCs w:val="24"/>
        </w:rPr>
        <w:t xml:space="preserve">obtaining information about languages other than English. </w:t>
      </w:r>
    </w:p>
    <w:p w:rsidR="00A70A66" w:rsidRDefault="00A70A66" w:rsidP="007F2E4A">
      <w:pPr>
        <w:spacing w:after="0" w:line="240" w:lineRule="auto"/>
        <w:ind w:left="2880" w:right="720" w:hanging="720"/>
      </w:pPr>
      <w:r w:rsidRPr="6398155E">
        <w:rPr>
          <w:rFonts w:ascii="Arial" w:eastAsia="Arial" w:hAnsi="Arial" w:cs="Arial"/>
          <w:sz w:val="24"/>
          <w:szCs w:val="24"/>
        </w:rPr>
        <w:t>(iii)</w:t>
      </w:r>
      <w:r>
        <w:tab/>
      </w:r>
      <w:r w:rsidRPr="6398155E">
        <w:rPr>
          <w:rFonts w:ascii="Arial" w:eastAsia="Arial" w:hAnsi="Arial" w:cs="Arial"/>
          <w:sz w:val="24"/>
          <w:szCs w:val="24"/>
        </w:rPr>
        <w:t xml:space="preserve">Phonics and word recognition, as indicated by the following: </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 xml:space="preserve">(I) </w:t>
      </w:r>
      <w:r>
        <w:tab/>
      </w:r>
      <w:r w:rsidRPr="6398155E">
        <w:rPr>
          <w:rFonts w:ascii="Arial" w:eastAsia="Arial" w:hAnsi="Arial" w:cs="Arial"/>
          <w:sz w:val="24"/>
          <w:szCs w:val="24"/>
        </w:rPr>
        <w:t>Know and apply in practice considerations for the structure of English orthography and</w:t>
      </w:r>
      <w:r w:rsidR="007F2E4A">
        <w:rPr>
          <w:rFonts w:ascii="Arial" w:eastAsia="Arial" w:hAnsi="Arial" w:cs="Arial"/>
          <w:sz w:val="24"/>
          <w:szCs w:val="24"/>
        </w:rPr>
        <w:t xml:space="preserve"> </w:t>
      </w:r>
      <w:r w:rsidRPr="6398155E">
        <w:rPr>
          <w:rFonts w:ascii="Arial" w:eastAsia="Arial" w:hAnsi="Arial" w:cs="Arial"/>
          <w:sz w:val="24"/>
          <w:szCs w:val="24"/>
        </w:rPr>
        <w:t>the patterns and rules that inform the teaching of single-and multisyllabic regular word</w:t>
      </w:r>
      <w:r w:rsidR="007F2E4A">
        <w:rPr>
          <w:rFonts w:ascii="Arial" w:eastAsia="Arial" w:hAnsi="Arial" w:cs="Arial"/>
          <w:sz w:val="24"/>
          <w:szCs w:val="24"/>
        </w:rPr>
        <w:t xml:space="preserve"> </w:t>
      </w:r>
      <w:r w:rsidRPr="6398155E">
        <w:rPr>
          <w:rFonts w:ascii="Arial" w:eastAsia="Arial" w:hAnsi="Arial" w:cs="Arial"/>
          <w:sz w:val="24"/>
          <w:szCs w:val="24"/>
        </w:rPr>
        <w:t xml:space="preserve">reading; </w:t>
      </w:r>
    </w:p>
    <w:p w:rsidR="00A70A66"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(II)</w:t>
      </w:r>
      <w:r>
        <w:tab/>
      </w:r>
      <w:r w:rsidRPr="6398155E">
        <w:rPr>
          <w:rFonts w:ascii="Arial" w:eastAsia="Arial" w:hAnsi="Arial" w:cs="Arial"/>
          <w:sz w:val="24"/>
          <w:szCs w:val="24"/>
        </w:rPr>
        <w:t>Know and apply in practice considerations for systematically, cumulatively, and</w:t>
      </w:r>
      <w:r w:rsidR="007F2E4A">
        <w:rPr>
          <w:rFonts w:ascii="Arial" w:eastAsia="Arial" w:hAnsi="Arial" w:cs="Arial"/>
          <w:sz w:val="24"/>
          <w:szCs w:val="24"/>
        </w:rPr>
        <w:t xml:space="preserve"> </w:t>
      </w:r>
      <w:r w:rsidRPr="6398155E">
        <w:rPr>
          <w:rFonts w:ascii="Arial" w:eastAsia="Arial" w:hAnsi="Arial" w:cs="Arial"/>
          <w:sz w:val="24"/>
          <w:szCs w:val="24"/>
        </w:rPr>
        <w:t>explicitly teaching basic decoding and spelling skills;</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(III)</w:t>
      </w:r>
      <w:r>
        <w:tab/>
      </w:r>
      <w:r w:rsidRPr="6398155E">
        <w:rPr>
          <w:rFonts w:ascii="Arial" w:eastAsia="Arial" w:hAnsi="Arial" w:cs="Arial"/>
          <w:sz w:val="24"/>
          <w:szCs w:val="24"/>
        </w:rPr>
        <w:t>Know and apply in practice considerations for organizing word recognition and spelling</w:t>
      </w:r>
      <w:r w:rsidR="007F2E4A">
        <w:rPr>
          <w:rFonts w:ascii="Arial" w:eastAsia="Arial" w:hAnsi="Arial" w:cs="Arial"/>
          <w:sz w:val="24"/>
          <w:szCs w:val="24"/>
        </w:rPr>
        <w:t xml:space="preserve"> </w:t>
      </w:r>
      <w:r w:rsidRPr="6398155E">
        <w:rPr>
          <w:rFonts w:ascii="Arial" w:eastAsia="Arial" w:hAnsi="Arial" w:cs="Arial"/>
          <w:sz w:val="24"/>
          <w:szCs w:val="24"/>
        </w:rPr>
        <w:t xml:space="preserve">lessons by following a structured phonics lesson plan; </w:t>
      </w:r>
    </w:p>
    <w:p w:rsidR="00A70A66"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(IV)</w:t>
      </w:r>
      <w:r>
        <w:tab/>
      </w:r>
      <w:r w:rsidRPr="6398155E">
        <w:rPr>
          <w:rFonts w:ascii="Arial" w:eastAsia="Arial" w:hAnsi="Arial" w:cs="Arial"/>
          <w:sz w:val="24"/>
          <w:szCs w:val="24"/>
        </w:rPr>
        <w:t>Know and apply in practice considerations for using multisensory routines to enhance</w:t>
      </w:r>
      <w:r w:rsidR="007F2E4A">
        <w:rPr>
          <w:rFonts w:ascii="Arial" w:eastAsia="Arial" w:hAnsi="Arial" w:cs="Arial"/>
          <w:sz w:val="24"/>
          <w:szCs w:val="24"/>
        </w:rPr>
        <w:t xml:space="preserve"> </w:t>
      </w:r>
      <w:r w:rsidRPr="6398155E">
        <w:rPr>
          <w:rFonts w:ascii="Arial" w:eastAsia="Arial" w:hAnsi="Arial" w:cs="Arial"/>
          <w:sz w:val="24"/>
          <w:szCs w:val="24"/>
        </w:rPr>
        <w:t>student engagement and memory;</w:t>
      </w:r>
    </w:p>
    <w:p w:rsidR="00A70A66"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(V)</w:t>
      </w:r>
      <w:r>
        <w:tab/>
      </w:r>
      <w:r w:rsidRPr="6398155E">
        <w:rPr>
          <w:rFonts w:ascii="Arial" w:eastAsia="Arial" w:hAnsi="Arial" w:cs="Arial"/>
          <w:sz w:val="24"/>
          <w:szCs w:val="24"/>
        </w:rPr>
        <w:t>Know and apply in practice considerations for adapting instruction for students with</w:t>
      </w:r>
      <w:r w:rsidR="007F2E4A">
        <w:rPr>
          <w:rFonts w:ascii="Arial" w:eastAsia="Arial" w:hAnsi="Arial" w:cs="Arial"/>
          <w:sz w:val="24"/>
          <w:szCs w:val="24"/>
        </w:rPr>
        <w:t xml:space="preserve"> </w:t>
      </w:r>
      <w:r w:rsidRPr="6398155E">
        <w:rPr>
          <w:rFonts w:ascii="Arial" w:eastAsia="Arial" w:hAnsi="Arial" w:cs="Arial"/>
          <w:sz w:val="24"/>
          <w:szCs w:val="24"/>
        </w:rPr>
        <w:t>weaknesses in working memory, attention, executive function, or processing speed;</w:t>
      </w:r>
    </w:p>
    <w:p w:rsidR="00A70A66"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(VI)</w:t>
      </w:r>
      <w:r>
        <w:tab/>
      </w:r>
      <w:r w:rsidRPr="6398155E">
        <w:rPr>
          <w:rFonts w:ascii="Arial" w:eastAsia="Arial" w:hAnsi="Arial" w:cs="Arial"/>
          <w:sz w:val="24"/>
          <w:szCs w:val="24"/>
        </w:rPr>
        <w:t>Know and apply in practice considerations for teaching irregular words in small</w:t>
      </w:r>
      <w:r w:rsidR="007F2E4A">
        <w:rPr>
          <w:rFonts w:ascii="Arial" w:eastAsia="Arial" w:hAnsi="Arial" w:cs="Arial"/>
          <w:sz w:val="24"/>
          <w:szCs w:val="24"/>
        </w:rPr>
        <w:t xml:space="preserve"> </w:t>
      </w:r>
      <w:r w:rsidRPr="6398155E">
        <w:rPr>
          <w:rFonts w:ascii="Arial" w:eastAsia="Arial" w:hAnsi="Arial" w:cs="Arial"/>
          <w:sz w:val="24"/>
          <w:szCs w:val="24"/>
        </w:rPr>
        <w:t>increments using special techniques;</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(VII)</w:t>
      </w:r>
      <w:r>
        <w:tab/>
      </w:r>
      <w:r w:rsidRPr="6398155E">
        <w:rPr>
          <w:rFonts w:ascii="Arial" w:eastAsia="Arial" w:hAnsi="Arial" w:cs="Arial"/>
          <w:sz w:val="24"/>
          <w:szCs w:val="24"/>
        </w:rPr>
        <w:t>Know and apply in practice considerations for systematically teaching the decoding of</w:t>
      </w:r>
      <w:r w:rsidR="007F2E4A">
        <w:rPr>
          <w:rFonts w:ascii="Arial" w:eastAsia="Arial" w:hAnsi="Arial" w:cs="Arial"/>
          <w:sz w:val="24"/>
          <w:szCs w:val="24"/>
        </w:rPr>
        <w:t xml:space="preserve"> </w:t>
      </w:r>
      <w:r w:rsidRPr="6398155E">
        <w:rPr>
          <w:rFonts w:ascii="Arial" w:eastAsia="Arial" w:hAnsi="Arial" w:cs="Arial"/>
          <w:sz w:val="24"/>
          <w:szCs w:val="24"/>
        </w:rPr>
        <w:t>multisyllabic words; and</w:t>
      </w:r>
      <w:r w:rsidR="007F2E4A">
        <w:rPr>
          <w:rFonts w:ascii="Arial" w:eastAsia="Arial" w:hAnsi="Arial" w:cs="Arial"/>
          <w:sz w:val="24"/>
          <w:szCs w:val="24"/>
        </w:rPr>
        <w:t xml:space="preserve"> </w:t>
      </w:r>
    </w:p>
    <w:p w:rsidR="007F2E4A"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(VIII)</w:t>
      </w:r>
      <w:r>
        <w:tab/>
      </w:r>
      <w:r w:rsidRPr="6398155E">
        <w:rPr>
          <w:rFonts w:ascii="Arial" w:eastAsia="Arial" w:hAnsi="Arial" w:cs="Arial"/>
          <w:sz w:val="24"/>
          <w:szCs w:val="24"/>
        </w:rPr>
        <w:t xml:space="preserve">Know and apply in practice considerations for the different types and purposes of texts. </w:t>
      </w:r>
    </w:p>
    <w:p w:rsidR="00A70A66" w:rsidRDefault="00A70A66" w:rsidP="007F2E4A">
      <w:pPr>
        <w:spacing w:after="0" w:line="240" w:lineRule="auto"/>
        <w:ind w:left="2880" w:right="720" w:hanging="720"/>
      </w:pPr>
      <w:r w:rsidRPr="6398155E">
        <w:rPr>
          <w:rFonts w:ascii="Arial" w:eastAsia="Arial" w:hAnsi="Arial" w:cs="Arial"/>
          <w:sz w:val="24"/>
          <w:szCs w:val="24"/>
        </w:rPr>
        <w:t>(iv)</w:t>
      </w:r>
      <w:r>
        <w:tab/>
      </w:r>
      <w:r w:rsidRPr="6398155E">
        <w:rPr>
          <w:rFonts w:ascii="Arial" w:eastAsia="Arial" w:hAnsi="Arial" w:cs="Arial"/>
          <w:sz w:val="24"/>
          <w:szCs w:val="24"/>
        </w:rPr>
        <w:t xml:space="preserve">Automatic, fluent reading of text as indicated by the following: </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w:t>
      </w:r>
      <w:r>
        <w:tab/>
      </w:r>
      <w:r w:rsidRPr="6398155E">
        <w:rPr>
          <w:rFonts w:ascii="Arial" w:eastAsia="Arial" w:hAnsi="Arial" w:cs="Arial"/>
          <w:sz w:val="24"/>
          <w:szCs w:val="24"/>
        </w:rPr>
        <w:t>Know and apply in practice considerations for the role of fluent word-level skills in</w:t>
      </w:r>
      <w:r w:rsidR="007F2E4A">
        <w:rPr>
          <w:rFonts w:ascii="Arial" w:eastAsia="Arial" w:hAnsi="Arial" w:cs="Arial"/>
          <w:sz w:val="24"/>
          <w:szCs w:val="24"/>
        </w:rPr>
        <w:t xml:space="preserve"> </w:t>
      </w:r>
      <w:r w:rsidRPr="6398155E">
        <w:rPr>
          <w:rFonts w:ascii="Arial" w:eastAsia="Arial" w:hAnsi="Arial" w:cs="Arial"/>
          <w:sz w:val="24"/>
          <w:szCs w:val="24"/>
        </w:rPr>
        <w:t xml:space="preserve">automatic word reading, oral reading fluency, reading comprehension, and motivation to read; </w:t>
      </w:r>
    </w:p>
    <w:p w:rsidR="00A70A66"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(II)</w:t>
      </w:r>
      <w:r>
        <w:tab/>
      </w:r>
      <w:r w:rsidRPr="6398155E">
        <w:rPr>
          <w:rFonts w:ascii="Arial" w:eastAsia="Arial" w:hAnsi="Arial" w:cs="Arial"/>
          <w:sz w:val="24"/>
          <w:szCs w:val="24"/>
        </w:rPr>
        <w:t>Know and apply in practice considerations for varied techniques and methods for</w:t>
      </w:r>
      <w:r w:rsidR="007F2E4A">
        <w:rPr>
          <w:rFonts w:ascii="Arial" w:eastAsia="Arial" w:hAnsi="Arial" w:cs="Arial"/>
          <w:sz w:val="24"/>
          <w:szCs w:val="24"/>
        </w:rPr>
        <w:t xml:space="preserve"> </w:t>
      </w:r>
      <w:r w:rsidRPr="6398155E">
        <w:rPr>
          <w:rFonts w:ascii="Arial" w:eastAsia="Arial" w:hAnsi="Arial" w:cs="Arial"/>
          <w:sz w:val="24"/>
          <w:szCs w:val="24"/>
        </w:rPr>
        <w:t>building reading fluency;</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(III)</w:t>
      </w:r>
      <w:r>
        <w:tab/>
      </w:r>
      <w:r w:rsidRPr="6398155E">
        <w:rPr>
          <w:rFonts w:ascii="Arial" w:eastAsia="Arial" w:hAnsi="Arial" w:cs="Arial"/>
          <w:sz w:val="24"/>
          <w:szCs w:val="24"/>
        </w:rPr>
        <w:t>Know and apply in practice considerations for text reading fluency as an achievement</w:t>
      </w:r>
      <w:r w:rsidR="007F2E4A">
        <w:rPr>
          <w:rFonts w:ascii="Arial" w:eastAsia="Arial" w:hAnsi="Arial" w:cs="Arial"/>
          <w:sz w:val="24"/>
          <w:szCs w:val="24"/>
        </w:rPr>
        <w:t xml:space="preserve"> </w:t>
      </w:r>
      <w:r w:rsidRPr="6398155E">
        <w:rPr>
          <w:rFonts w:ascii="Arial" w:eastAsia="Arial" w:hAnsi="Arial" w:cs="Arial"/>
          <w:sz w:val="24"/>
          <w:szCs w:val="24"/>
        </w:rPr>
        <w:t>of normal reading development that can be advanced through informed instruction and</w:t>
      </w:r>
      <w:r w:rsidR="007F2E4A">
        <w:rPr>
          <w:rFonts w:ascii="Arial" w:eastAsia="Arial" w:hAnsi="Arial" w:cs="Arial"/>
          <w:sz w:val="24"/>
          <w:szCs w:val="24"/>
        </w:rPr>
        <w:t xml:space="preserve"> </w:t>
      </w:r>
      <w:r w:rsidRPr="6398155E">
        <w:rPr>
          <w:rFonts w:ascii="Arial" w:eastAsia="Arial" w:hAnsi="Arial" w:cs="Arial"/>
          <w:sz w:val="24"/>
          <w:szCs w:val="24"/>
        </w:rPr>
        <w:t>progress-monitoring practices; and</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(IV)</w:t>
      </w:r>
      <w:r>
        <w:tab/>
      </w:r>
      <w:r w:rsidRPr="6398155E">
        <w:rPr>
          <w:rFonts w:ascii="Arial" w:eastAsia="Arial" w:hAnsi="Arial" w:cs="Arial"/>
          <w:sz w:val="24"/>
          <w:szCs w:val="24"/>
        </w:rPr>
        <w:t>Know and apply in practice considerations for appropriate uses of assistive technology</w:t>
      </w:r>
      <w:r w:rsidR="007F2E4A">
        <w:rPr>
          <w:rFonts w:ascii="Arial" w:eastAsia="Arial" w:hAnsi="Arial" w:cs="Arial"/>
          <w:sz w:val="24"/>
          <w:szCs w:val="24"/>
        </w:rPr>
        <w:t xml:space="preserve"> </w:t>
      </w:r>
      <w:r w:rsidRPr="6398155E">
        <w:rPr>
          <w:rFonts w:ascii="Arial" w:eastAsia="Arial" w:hAnsi="Arial" w:cs="Arial"/>
          <w:sz w:val="24"/>
          <w:szCs w:val="24"/>
        </w:rPr>
        <w:t>for students with serious limitations in reading fluency.</w:t>
      </w:r>
    </w:p>
    <w:p w:rsidR="00A70A66" w:rsidRDefault="00A70A66" w:rsidP="007F2E4A">
      <w:pPr>
        <w:spacing w:after="0" w:line="240" w:lineRule="auto"/>
        <w:ind w:left="2880" w:right="720" w:hanging="720"/>
      </w:pPr>
      <w:r w:rsidRPr="6398155E">
        <w:rPr>
          <w:rFonts w:ascii="Arial" w:eastAsia="Arial" w:hAnsi="Arial" w:cs="Arial"/>
          <w:sz w:val="24"/>
          <w:szCs w:val="24"/>
        </w:rPr>
        <w:t>(v)</w:t>
      </w:r>
      <w:r>
        <w:tab/>
      </w:r>
      <w:r w:rsidRPr="6398155E">
        <w:rPr>
          <w:rFonts w:ascii="Arial" w:eastAsia="Arial" w:hAnsi="Arial" w:cs="Arial"/>
          <w:sz w:val="24"/>
          <w:szCs w:val="24"/>
        </w:rPr>
        <w:t>Vocabulary, as indicated by the following:</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w:t>
      </w:r>
      <w:r>
        <w:tab/>
      </w:r>
      <w:r w:rsidRPr="6398155E">
        <w:rPr>
          <w:rFonts w:ascii="Arial" w:eastAsia="Arial" w:hAnsi="Arial" w:cs="Arial"/>
          <w:sz w:val="24"/>
          <w:szCs w:val="24"/>
        </w:rPr>
        <w:t>Know and apply in practice considerations for the role of vocabulary development and</w:t>
      </w:r>
      <w:r w:rsidR="007F2E4A">
        <w:rPr>
          <w:rFonts w:ascii="Arial" w:eastAsia="Arial" w:hAnsi="Arial" w:cs="Arial"/>
          <w:sz w:val="24"/>
          <w:szCs w:val="24"/>
        </w:rPr>
        <w:t xml:space="preserve"> </w:t>
      </w:r>
      <w:r w:rsidRPr="6398155E">
        <w:rPr>
          <w:rFonts w:ascii="Arial" w:eastAsia="Arial" w:hAnsi="Arial" w:cs="Arial"/>
          <w:sz w:val="24"/>
          <w:szCs w:val="24"/>
        </w:rPr>
        <w:t xml:space="preserve">vocabulary knowledge in oral and written language comprehension; </w:t>
      </w:r>
    </w:p>
    <w:p w:rsidR="00A70A66"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(II)</w:t>
      </w:r>
      <w:r>
        <w:tab/>
      </w:r>
      <w:r w:rsidRPr="6398155E">
        <w:rPr>
          <w:rFonts w:ascii="Arial" w:eastAsia="Arial" w:hAnsi="Arial" w:cs="Arial"/>
          <w:sz w:val="24"/>
          <w:szCs w:val="24"/>
        </w:rPr>
        <w:t>Know and apply in practice considerations for the sources of wide differences in</w:t>
      </w:r>
      <w:r w:rsidR="007F2E4A">
        <w:rPr>
          <w:rFonts w:ascii="Arial" w:eastAsia="Arial" w:hAnsi="Arial" w:cs="Arial"/>
          <w:sz w:val="24"/>
          <w:szCs w:val="24"/>
        </w:rPr>
        <w:t xml:space="preserve"> </w:t>
      </w:r>
      <w:r w:rsidRPr="6398155E">
        <w:rPr>
          <w:rFonts w:ascii="Arial" w:eastAsia="Arial" w:hAnsi="Arial" w:cs="Arial"/>
          <w:sz w:val="24"/>
          <w:szCs w:val="24"/>
        </w:rPr>
        <w:t>students’ vocabularies;</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(III)</w:t>
      </w:r>
      <w:r>
        <w:tab/>
      </w:r>
      <w:r w:rsidRPr="6398155E">
        <w:rPr>
          <w:rFonts w:ascii="Arial" w:eastAsia="Arial" w:hAnsi="Arial" w:cs="Arial"/>
          <w:sz w:val="24"/>
          <w:szCs w:val="24"/>
        </w:rPr>
        <w:t>Know and apply in practice considerations for the role and characteristics of indirect</w:t>
      </w:r>
      <w:r w:rsidR="007F2E4A">
        <w:rPr>
          <w:rFonts w:ascii="Arial" w:eastAsia="Arial" w:hAnsi="Arial" w:cs="Arial"/>
          <w:sz w:val="24"/>
          <w:szCs w:val="24"/>
        </w:rPr>
        <w:t xml:space="preserve"> </w:t>
      </w:r>
      <w:r w:rsidRPr="6398155E">
        <w:rPr>
          <w:rFonts w:ascii="Arial" w:eastAsia="Arial" w:hAnsi="Arial" w:cs="Arial"/>
          <w:sz w:val="24"/>
          <w:szCs w:val="24"/>
        </w:rPr>
        <w:t>(contextual) methods of vocabulary instruction; and</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(IV)</w:t>
      </w:r>
      <w:r>
        <w:tab/>
      </w:r>
      <w:r w:rsidRPr="6398155E">
        <w:rPr>
          <w:rFonts w:ascii="Arial" w:eastAsia="Arial" w:hAnsi="Arial" w:cs="Arial"/>
          <w:sz w:val="24"/>
          <w:szCs w:val="24"/>
        </w:rPr>
        <w:t>Know and apply in practice considerations for the role and characteristics of direct,</w:t>
      </w:r>
      <w:r w:rsidR="007F2E4A">
        <w:rPr>
          <w:rFonts w:ascii="Arial" w:eastAsia="Arial" w:hAnsi="Arial" w:cs="Arial"/>
          <w:sz w:val="24"/>
          <w:szCs w:val="24"/>
        </w:rPr>
        <w:t xml:space="preserve"> </w:t>
      </w:r>
      <w:r w:rsidRPr="6398155E">
        <w:rPr>
          <w:rFonts w:ascii="Arial" w:eastAsia="Arial" w:hAnsi="Arial" w:cs="Arial"/>
          <w:sz w:val="24"/>
          <w:szCs w:val="24"/>
        </w:rPr>
        <w:t>explicit methods of vocabulary instruction.</w:t>
      </w:r>
    </w:p>
    <w:p w:rsidR="00A70A66" w:rsidRDefault="00A70A66" w:rsidP="007F2E4A">
      <w:pPr>
        <w:spacing w:after="0" w:line="240" w:lineRule="auto"/>
        <w:ind w:left="2880" w:right="720" w:hanging="720"/>
      </w:pPr>
      <w:r w:rsidRPr="6398155E">
        <w:rPr>
          <w:rFonts w:ascii="Arial" w:eastAsia="Arial" w:hAnsi="Arial" w:cs="Arial"/>
          <w:sz w:val="24"/>
          <w:szCs w:val="24"/>
        </w:rPr>
        <w:t>(vi)</w:t>
      </w:r>
      <w:r>
        <w:tab/>
      </w:r>
      <w:r w:rsidRPr="6398155E">
        <w:rPr>
          <w:rFonts w:ascii="Arial" w:eastAsia="Arial" w:hAnsi="Arial" w:cs="Arial"/>
          <w:sz w:val="24"/>
          <w:szCs w:val="24"/>
        </w:rPr>
        <w:t xml:space="preserve">Listening and reading comprehension, as indicated by the following: </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w:t>
      </w:r>
      <w:r>
        <w:tab/>
      </w:r>
      <w:r w:rsidRPr="6398155E">
        <w:rPr>
          <w:rFonts w:ascii="Arial" w:eastAsia="Arial" w:hAnsi="Arial" w:cs="Arial"/>
          <w:sz w:val="24"/>
          <w:szCs w:val="24"/>
        </w:rPr>
        <w:t>Know and apply in practice considerations for factors that contribute to deep</w:t>
      </w:r>
      <w:r w:rsidR="007F2E4A">
        <w:rPr>
          <w:rFonts w:ascii="Arial" w:eastAsia="Arial" w:hAnsi="Arial" w:cs="Arial"/>
          <w:sz w:val="24"/>
          <w:szCs w:val="24"/>
        </w:rPr>
        <w:t xml:space="preserve"> </w:t>
      </w:r>
      <w:r w:rsidRPr="6398155E">
        <w:rPr>
          <w:rFonts w:ascii="Arial" w:eastAsia="Arial" w:hAnsi="Arial" w:cs="Arial"/>
          <w:sz w:val="24"/>
          <w:szCs w:val="24"/>
        </w:rPr>
        <w:t xml:space="preserve">comprehension; </w:t>
      </w:r>
    </w:p>
    <w:p w:rsidR="00A70A66"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(II)</w:t>
      </w:r>
      <w:r>
        <w:tab/>
      </w:r>
      <w:r w:rsidRPr="6398155E">
        <w:rPr>
          <w:rFonts w:ascii="Arial" w:eastAsia="Arial" w:hAnsi="Arial" w:cs="Arial"/>
          <w:sz w:val="24"/>
          <w:szCs w:val="24"/>
        </w:rPr>
        <w:t>Know and apply in practice considerations for instructional routines appropriate for</w:t>
      </w:r>
      <w:r w:rsidR="007F2E4A">
        <w:rPr>
          <w:rFonts w:ascii="Arial" w:eastAsia="Arial" w:hAnsi="Arial" w:cs="Arial"/>
          <w:sz w:val="24"/>
          <w:szCs w:val="24"/>
        </w:rPr>
        <w:t xml:space="preserve"> </w:t>
      </w:r>
      <w:r w:rsidRPr="6398155E">
        <w:rPr>
          <w:rFonts w:ascii="Arial" w:eastAsia="Arial" w:hAnsi="Arial" w:cs="Arial"/>
          <w:sz w:val="24"/>
          <w:szCs w:val="24"/>
        </w:rPr>
        <w:t xml:space="preserve">each major genre: informational text, narrative text, and argumentation; </w:t>
      </w:r>
    </w:p>
    <w:p w:rsidR="00A70A66" w:rsidRDefault="00A70A66" w:rsidP="007F2E4A">
      <w:pPr>
        <w:tabs>
          <w:tab w:val="left" w:pos="3600"/>
        </w:tabs>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(III)</w:t>
      </w:r>
      <w:r>
        <w:tab/>
      </w:r>
      <w:r w:rsidRPr="6398155E">
        <w:rPr>
          <w:rFonts w:ascii="Arial" w:eastAsia="Arial" w:hAnsi="Arial" w:cs="Arial"/>
          <w:sz w:val="24"/>
          <w:szCs w:val="24"/>
        </w:rPr>
        <w:t>Know and apply in practice considerations for the role of sentence comprehension in</w:t>
      </w:r>
      <w:r w:rsidR="007F2E4A">
        <w:rPr>
          <w:rFonts w:ascii="Arial" w:eastAsia="Arial" w:hAnsi="Arial" w:cs="Arial"/>
          <w:sz w:val="24"/>
          <w:szCs w:val="24"/>
        </w:rPr>
        <w:t xml:space="preserve"> </w:t>
      </w:r>
      <w:r w:rsidRPr="6398155E">
        <w:rPr>
          <w:rFonts w:ascii="Arial" w:eastAsia="Arial" w:hAnsi="Arial" w:cs="Arial"/>
          <w:sz w:val="24"/>
          <w:szCs w:val="24"/>
        </w:rPr>
        <w:t>listening and reading comprehension;</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(IV)</w:t>
      </w:r>
      <w:r>
        <w:tab/>
      </w:r>
      <w:r w:rsidRPr="6398155E">
        <w:rPr>
          <w:rFonts w:ascii="Arial" w:eastAsia="Arial" w:hAnsi="Arial" w:cs="Arial"/>
          <w:sz w:val="24"/>
          <w:szCs w:val="24"/>
        </w:rPr>
        <w:t>Know and apply in practice considerations for the use of explicit comprehension</w:t>
      </w:r>
      <w:r w:rsidR="007F2E4A">
        <w:rPr>
          <w:rFonts w:ascii="Arial" w:eastAsia="Arial" w:hAnsi="Arial" w:cs="Arial"/>
          <w:sz w:val="24"/>
          <w:szCs w:val="24"/>
        </w:rPr>
        <w:t xml:space="preserve"> </w:t>
      </w:r>
      <w:r w:rsidRPr="6398155E">
        <w:rPr>
          <w:rFonts w:ascii="Arial" w:eastAsia="Arial" w:hAnsi="Arial" w:cs="Arial"/>
          <w:sz w:val="24"/>
          <w:szCs w:val="24"/>
        </w:rPr>
        <w:t>strategy instruction, as supported by research; and</w:t>
      </w:r>
    </w:p>
    <w:p w:rsidR="00A70A66" w:rsidRDefault="00A70A66" w:rsidP="007F2E4A">
      <w:pPr>
        <w:tabs>
          <w:tab w:val="left" w:pos="3600"/>
        </w:tabs>
        <w:spacing w:after="0" w:line="240" w:lineRule="auto"/>
        <w:ind w:left="3600" w:right="720" w:hanging="720"/>
      </w:pPr>
      <w:r w:rsidRPr="6398155E">
        <w:rPr>
          <w:rFonts w:ascii="Arial" w:eastAsia="Arial" w:hAnsi="Arial" w:cs="Arial"/>
          <w:sz w:val="24"/>
          <w:szCs w:val="24"/>
        </w:rPr>
        <w:t>(V)</w:t>
      </w:r>
      <w:r>
        <w:tab/>
      </w:r>
      <w:r w:rsidRPr="6398155E">
        <w:rPr>
          <w:rFonts w:ascii="Arial" w:eastAsia="Arial" w:hAnsi="Arial" w:cs="Arial"/>
          <w:sz w:val="24"/>
          <w:szCs w:val="24"/>
        </w:rPr>
        <w:t>Know and apply in practice considerations for the teacher’s role as an active mediator</w:t>
      </w:r>
      <w:r w:rsidR="007F2E4A">
        <w:rPr>
          <w:rFonts w:ascii="Arial" w:eastAsia="Arial" w:hAnsi="Arial" w:cs="Arial"/>
          <w:sz w:val="24"/>
          <w:szCs w:val="24"/>
        </w:rPr>
        <w:t xml:space="preserve"> </w:t>
      </w:r>
      <w:r w:rsidRPr="6398155E">
        <w:rPr>
          <w:rFonts w:ascii="Arial" w:eastAsia="Arial" w:hAnsi="Arial" w:cs="Arial"/>
          <w:sz w:val="24"/>
          <w:szCs w:val="24"/>
        </w:rPr>
        <w:t xml:space="preserve">of text-comprehension processes.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(vii)</w:t>
      </w:r>
      <w:r>
        <w:tab/>
      </w:r>
      <w:r w:rsidRPr="6398155E">
        <w:rPr>
          <w:rFonts w:ascii="Arial" w:eastAsia="Arial" w:hAnsi="Arial" w:cs="Arial"/>
          <w:sz w:val="24"/>
          <w:szCs w:val="24"/>
        </w:rPr>
        <w:t xml:space="preserve">Written expression, as indicated by the following: </w:t>
      </w:r>
    </w:p>
    <w:p w:rsidR="00A70A66" w:rsidRDefault="00A70A66" w:rsidP="007F2E4A">
      <w:pPr>
        <w:spacing w:after="0" w:line="240" w:lineRule="auto"/>
        <w:ind w:left="3600" w:right="720" w:hanging="720"/>
      </w:pPr>
      <w:r w:rsidRPr="6398155E">
        <w:rPr>
          <w:rFonts w:ascii="Arial" w:eastAsia="Arial" w:hAnsi="Arial" w:cs="Arial"/>
          <w:sz w:val="24"/>
          <w:szCs w:val="24"/>
        </w:rPr>
        <w:t>(I)</w:t>
      </w:r>
      <w:r>
        <w:tab/>
      </w:r>
      <w:r w:rsidRPr="6398155E">
        <w:rPr>
          <w:rFonts w:ascii="Arial" w:eastAsia="Arial" w:hAnsi="Arial" w:cs="Arial"/>
          <w:sz w:val="24"/>
          <w:szCs w:val="24"/>
        </w:rPr>
        <w:t>Understand the major skill domains that contribute to written expression;</w:t>
      </w:r>
    </w:p>
    <w:p w:rsidR="00A70A66" w:rsidRDefault="00A70A66" w:rsidP="007F2E4A">
      <w:pPr>
        <w:spacing w:after="0" w:line="240" w:lineRule="auto"/>
        <w:ind w:left="3600" w:right="720" w:hanging="720"/>
      </w:pPr>
      <w:r w:rsidRPr="6398155E">
        <w:rPr>
          <w:rFonts w:ascii="Arial" w:eastAsia="Arial" w:hAnsi="Arial" w:cs="Arial"/>
          <w:sz w:val="24"/>
          <w:szCs w:val="24"/>
        </w:rPr>
        <w:t>(II)</w:t>
      </w:r>
      <w:r>
        <w:tab/>
      </w:r>
      <w:r w:rsidRPr="6398155E">
        <w:rPr>
          <w:rFonts w:ascii="Arial" w:eastAsia="Arial" w:hAnsi="Arial" w:cs="Arial"/>
          <w:sz w:val="24"/>
          <w:szCs w:val="24"/>
        </w:rPr>
        <w:t>Know and apply in practice considerations for research-based principles for teaching</w:t>
      </w:r>
      <w:r w:rsidR="007F2E4A">
        <w:rPr>
          <w:rFonts w:ascii="Arial" w:eastAsia="Arial" w:hAnsi="Arial" w:cs="Arial"/>
          <w:sz w:val="24"/>
          <w:szCs w:val="24"/>
        </w:rPr>
        <w:t xml:space="preserve"> </w:t>
      </w:r>
      <w:r w:rsidRPr="6398155E">
        <w:rPr>
          <w:rFonts w:ascii="Arial" w:eastAsia="Arial" w:hAnsi="Arial" w:cs="Arial"/>
          <w:sz w:val="24"/>
          <w:szCs w:val="24"/>
        </w:rPr>
        <w:t xml:space="preserve">letter formation, both manuscript and cursive; </w:t>
      </w:r>
    </w:p>
    <w:p w:rsidR="00A70A66" w:rsidRDefault="00A70A66" w:rsidP="007F2E4A">
      <w:pPr>
        <w:spacing w:after="0" w:line="240" w:lineRule="auto"/>
        <w:ind w:left="3600" w:right="720" w:hanging="720"/>
        <w:rPr>
          <w:rFonts w:ascii="Arial" w:eastAsia="Arial" w:hAnsi="Arial" w:cs="Arial"/>
          <w:sz w:val="24"/>
          <w:szCs w:val="24"/>
        </w:rPr>
      </w:pPr>
      <w:r w:rsidRPr="6398155E">
        <w:rPr>
          <w:rFonts w:ascii="Arial" w:eastAsia="Arial" w:hAnsi="Arial" w:cs="Arial"/>
          <w:sz w:val="24"/>
          <w:szCs w:val="24"/>
        </w:rPr>
        <w:t>(III)</w:t>
      </w:r>
      <w:r>
        <w:tab/>
      </w:r>
      <w:r w:rsidRPr="6398155E">
        <w:rPr>
          <w:rFonts w:ascii="Arial" w:eastAsia="Arial" w:hAnsi="Arial" w:cs="Arial"/>
          <w:sz w:val="24"/>
          <w:szCs w:val="24"/>
        </w:rPr>
        <w:t>Know and apply in practice considerations for research-based principles for teaching</w:t>
      </w:r>
      <w:r w:rsidR="007F2E4A">
        <w:rPr>
          <w:rFonts w:ascii="Arial" w:eastAsia="Arial" w:hAnsi="Arial" w:cs="Arial"/>
          <w:sz w:val="24"/>
          <w:szCs w:val="24"/>
        </w:rPr>
        <w:t xml:space="preserve"> </w:t>
      </w:r>
      <w:r w:rsidRPr="6398155E">
        <w:rPr>
          <w:rFonts w:ascii="Arial" w:eastAsia="Arial" w:hAnsi="Arial" w:cs="Arial"/>
          <w:sz w:val="24"/>
          <w:szCs w:val="24"/>
        </w:rPr>
        <w:t>written spelling and punctuation;</w:t>
      </w:r>
    </w:p>
    <w:p w:rsidR="00A70A66" w:rsidRDefault="00A70A66" w:rsidP="007F2E4A">
      <w:pPr>
        <w:spacing w:after="0" w:line="240" w:lineRule="auto"/>
        <w:ind w:left="3600" w:right="720" w:hanging="720"/>
      </w:pPr>
      <w:r w:rsidRPr="6398155E">
        <w:rPr>
          <w:rFonts w:ascii="Arial" w:eastAsia="Arial" w:hAnsi="Arial" w:cs="Arial"/>
          <w:sz w:val="24"/>
          <w:szCs w:val="24"/>
        </w:rPr>
        <w:t>(IV)</w:t>
      </w:r>
      <w:r>
        <w:tab/>
      </w:r>
      <w:r w:rsidRPr="6398155E">
        <w:rPr>
          <w:rFonts w:ascii="Arial" w:eastAsia="Arial" w:hAnsi="Arial" w:cs="Arial"/>
          <w:sz w:val="24"/>
          <w:szCs w:val="24"/>
        </w:rPr>
        <w:t>Know and apply in practice considerations for the developmental phases of the writing</w:t>
      </w:r>
      <w:r w:rsidR="007F2E4A">
        <w:rPr>
          <w:rFonts w:ascii="Arial" w:eastAsia="Arial" w:hAnsi="Arial" w:cs="Arial"/>
          <w:sz w:val="24"/>
          <w:szCs w:val="24"/>
        </w:rPr>
        <w:t xml:space="preserve"> </w:t>
      </w:r>
      <w:r w:rsidRPr="6398155E">
        <w:rPr>
          <w:rFonts w:ascii="Arial" w:eastAsia="Arial" w:hAnsi="Arial" w:cs="Arial"/>
          <w:sz w:val="24"/>
          <w:szCs w:val="24"/>
        </w:rPr>
        <w:t>process; and</w:t>
      </w:r>
    </w:p>
    <w:p w:rsidR="00A70A66" w:rsidRDefault="00A70A66" w:rsidP="007F2E4A">
      <w:pPr>
        <w:spacing w:after="120" w:line="240" w:lineRule="auto"/>
        <w:ind w:left="3600" w:right="720" w:hanging="720"/>
      </w:pPr>
      <w:r w:rsidRPr="6398155E">
        <w:rPr>
          <w:rFonts w:ascii="Arial" w:eastAsia="Arial" w:hAnsi="Arial" w:cs="Arial"/>
          <w:sz w:val="24"/>
          <w:szCs w:val="24"/>
        </w:rPr>
        <w:t>(V)</w:t>
      </w:r>
      <w:r>
        <w:tab/>
      </w:r>
      <w:r w:rsidRPr="6398155E">
        <w:rPr>
          <w:rFonts w:ascii="Arial" w:eastAsia="Arial" w:hAnsi="Arial" w:cs="Arial"/>
          <w:sz w:val="24"/>
          <w:szCs w:val="24"/>
        </w:rPr>
        <w:t>Know and apply in practice considerations for the appropriate uses of assistive</w:t>
      </w:r>
      <w:r w:rsidR="007F2E4A">
        <w:rPr>
          <w:rFonts w:ascii="Arial" w:eastAsia="Arial" w:hAnsi="Arial" w:cs="Arial"/>
          <w:sz w:val="24"/>
          <w:szCs w:val="24"/>
        </w:rPr>
        <w:t xml:space="preserve"> </w:t>
      </w:r>
      <w:r w:rsidRPr="6398155E">
        <w:rPr>
          <w:rFonts w:ascii="Arial" w:eastAsia="Arial" w:hAnsi="Arial" w:cs="Arial"/>
          <w:sz w:val="24"/>
          <w:szCs w:val="24"/>
        </w:rPr>
        <w:t xml:space="preserve">technology in written expression. </w:t>
      </w:r>
    </w:p>
    <w:p w:rsidR="00A70A66" w:rsidRDefault="00A70A66" w:rsidP="007F2E4A">
      <w:pPr>
        <w:spacing w:after="0" w:line="240" w:lineRule="auto"/>
        <w:ind w:left="1440" w:right="720"/>
      </w:pPr>
      <w:r w:rsidRPr="6398155E">
        <w:rPr>
          <w:rFonts w:ascii="Arial" w:eastAsia="Arial" w:hAnsi="Arial" w:cs="Arial"/>
          <w:sz w:val="24"/>
          <w:szCs w:val="24"/>
        </w:rPr>
        <w:t>5.</w:t>
      </w:r>
      <w:r>
        <w:tab/>
      </w:r>
      <w:r w:rsidRPr="6398155E">
        <w:rPr>
          <w:rFonts w:ascii="Arial" w:eastAsia="Arial" w:hAnsi="Arial" w:cs="Arial"/>
          <w:b/>
          <w:bCs/>
          <w:sz w:val="24"/>
          <w:szCs w:val="24"/>
        </w:rPr>
        <w:t>Professional Dispositions and Practices.</w:t>
      </w:r>
      <w:r w:rsidRPr="6398155E">
        <w:rPr>
          <w:rFonts w:ascii="Arial" w:eastAsia="Arial" w:hAnsi="Arial" w:cs="Arial"/>
          <w:sz w:val="24"/>
          <w:szCs w:val="24"/>
        </w:rPr>
        <w:t xml:space="preserve"> Programs shall prepare candidates who: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w:t>
      </w:r>
      <w:r>
        <w:tab/>
      </w:r>
      <w:r w:rsidRPr="6398155E">
        <w:rPr>
          <w:rFonts w:ascii="Arial" w:eastAsia="Arial" w:hAnsi="Arial" w:cs="Arial"/>
          <w:sz w:val="24"/>
          <w:szCs w:val="24"/>
        </w:rPr>
        <w:t>Establish and maintain collaborative relationships with relevant professionals (e.g., speech-language pathologist, school psychologist, curriculum specialist) providing intervention to</w:t>
      </w:r>
      <w:r w:rsidR="007F2E4A">
        <w:rPr>
          <w:rFonts w:ascii="Arial" w:eastAsia="Arial" w:hAnsi="Arial" w:cs="Arial"/>
          <w:sz w:val="24"/>
          <w:szCs w:val="24"/>
        </w:rPr>
        <w:t xml:space="preserve"> </w:t>
      </w:r>
      <w:r w:rsidRPr="6398155E">
        <w:rPr>
          <w:rFonts w:ascii="Arial" w:eastAsia="Arial" w:hAnsi="Arial" w:cs="Arial"/>
          <w:sz w:val="24"/>
          <w:szCs w:val="24"/>
        </w:rPr>
        <w:t xml:space="preserve">individuals with dyslexia;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(ii)</w:t>
      </w:r>
      <w:r>
        <w:tab/>
      </w:r>
      <w:r w:rsidRPr="6398155E">
        <w:rPr>
          <w:rFonts w:ascii="Arial" w:eastAsia="Arial" w:hAnsi="Arial" w:cs="Arial"/>
          <w:sz w:val="24"/>
          <w:szCs w:val="24"/>
        </w:rPr>
        <w:t>Strive to do no harm and to act in the best interests of struggling readers and readers with</w:t>
      </w:r>
      <w:r w:rsidR="007F2E4A">
        <w:rPr>
          <w:rFonts w:ascii="Arial" w:eastAsia="Arial" w:hAnsi="Arial" w:cs="Arial"/>
          <w:sz w:val="24"/>
          <w:szCs w:val="24"/>
        </w:rPr>
        <w:t xml:space="preserve"> </w:t>
      </w:r>
      <w:r w:rsidRPr="6398155E">
        <w:rPr>
          <w:rFonts w:ascii="Arial" w:eastAsia="Arial" w:hAnsi="Arial" w:cs="Arial"/>
          <w:sz w:val="24"/>
          <w:szCs w:val="24"/>
        </w:rPr>
        <w:t xml:space="preserve">dyslexia and related language based learning disabilities;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(iii)</w:t>
      </w:r>
      <w:r>
        <w:tab/>
      </w:r>
      <w:r w:rsidRPr="6398155E">
        <w:rPr>
          <w:rFonts w:ascii="Arial" w:eastAsia="Arial" w:hAnsi="Arial" w:cs="Arial"/>
          <w:sz w:val="24"/>
          <w:szCs w:val="24"/>
        </w:rPr>
        <w:t>Maintain the public trust by providing accurate information about currently accepted and</w:t>
      </w:r>
      <w:r w:rsidR="007F2E4A">
        <w:rPr>
          <w:rFonts w:ascii="Arial" w:eastAsia="Arial" w:hAnsi="Arial" w:cs="Arial"/>
          <w:sz w:val="24"/>
          <w:szCs w:val="24"/>
        </w:rPr>
        <w:t xml:space="preserve"> </w:t>
      </w:r>
      <w:r w:rsidRPr="6398155E">
        <w:rPr>
          <w:rFonts w:ascii="Arial" w:eastAsia="Arial" w:hAnsi="Arial" w:cs="Arial"/>
          <w:sz w:val="24"/>
          <w:szCs w:val="24"/>
        </w:rPr>
        <w:t xml:space="preserve">evidence-based best practices in the field;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(iv)</w:t>
      </w:r>
      <w:r>
        <w:tab/>
      </w:r>
      <w:r w:rsidRPr="6398155E">
        <w:rPr>
          <w:rFonts w:ascii="Arial" w:eastAsia="Arial" w:hAnsi="Arial" w:cs="Arial"/>
          <w:sz w:val="24"/>
          <w:szCs w:val="24"/>
        </w:rPr>
        <w:t>Avoid misrepresentation of the efficacy of educational or other treatments or the proof for or</w:t>
      </w:r>
      <w:r w:rsidR="007F2E4A">
        <w:rPr>
          <w:rFonts w:ascii="Arial" w:eastAsia="Arial" w:hAnsi="Arial" w:cs="Arial"/>
          <w:sz w:val="24"/>
          <w:szCs w:val="24"/>
        </w:rPr>
        <w:t xml:space="preserve"> </w:t>
      </w:r>
      <w:r w:rsidRPr="6398155E">
        <w:rPr>
          <w:rFonts w:ascii="Arial" w:eastAsia="Arial" w:hAnsi="Arial" w:cs="Arial"/>
          <w:sz w:val="24"/>
          <w:szCs w:val="24"/>
        </w:rPr>
        <w:t xml:space="preserve">against those treatments;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(v)</w:t>
      </w:r>
      <w:r>
        <w:tab/>
      </w:r>
      <w:r w:rsidRPr="6398155E">
        <w:rPr>
          <w:rFonts w:ascii="Arial" w:eastAsia="Arial" w:hAnsi="Arial" w:cs="Arial"/>
          <w:sz w:val="24"/>
          <w:szCs w:val="24"/>
        </w:rPr>
        <w:t xml:space="preserve">Respect objectivity by reporting assessment and treatment results accurately, and truthfully; </w:t>
      </w:r>
    </w:p>
    <w:p w:rsidR="00A70A66" w:rsidRDefault="00A70A66" w:rsidP="007F2E4A">
      <w:pPr>
        <w:tabs>
          <w:tab w:val="left" w:pos="2880"/>
        </w:tabs>
        <w:spacing w:after="0" w:line="240" w:lineRule="auto"/>
        <w:ind w:left="2880" w:right="720" w:hanging="720"/>
        <w:rPr>
          <w:rFonts w:ascii="Arial" w:eastAsia="Arial" w:hAnsi="Arial" w:cs="Arial"/>
          <w:sz w:val="24"/>
          <w:szCs w:val="24"/>
        </w:rPr>
      </w:pPr>
      <w:r w:rsidRPr="6398155E">
        <w:rPr>
          <w:rFonts w:ascii="Arial" w:eastAsia="Arial" w:hAnsi="Arial" w:cs="Arial"/>
          <w:sz w:val="24"/>
          <w:szCs w:val="24"/>
        </w:rPr>
        <w:t>(vi)</w:t>
      </w:r>
      <w:r>
        <w:tab/>
      </w:r>
      <w:r w:rsidRPr="6398155E">
        <w:rPr>
          <w:rFonts w:ascii="Arial" w:eastAsia="Arial" w:hAnsi="Arial" w:cs="Arial"/>
          <w:sz w:val="24"/>
          <w:szCs w:val="24"/>
        </w:rPr>
        <w:t>Support equitable treatment of individuals with dyslexia and related language-based learning</w:t>
      </w:r>
      <w:r w:rsidR="007F2E4A">
        <w:rPr>
          <w:rFonts w:ascii="Arial" w:eastAsia="Arial" w:hAnsi="Arial" w:cs="Arial"/>
          <w:sz w:val="24"/>
          <w:szCs w:val="24"/>
        </w:rPr>
        <w:t xml:space="preserve"> </w:t>
      </w:r>
      <w:r w:rsidRPr="6398155E">
        <w:rPr>
          <w:rFonts w:ascii="Arial" w:eastAsia="Arial" w:hAnsi="Arial" w:cs="Arial"/>
          <w:sz w:val="24"/>
          <w:szCs w:val="24"/>
        </w:rPr>
        <w:t>disabilities;</w:t>
      </w:r>
    </w:p>
    <w:p w:rsidR="00A70A66" w:rsidRDefault="00A70A66" w:rsidP="007F2E4A">
      <w:pPr>
        <w:tabs>
          <w:tab w:val="left" w:pos="2880"/>
        </w:tabs>
        <w:spacing w:after="0" w:line="240" w:lineRule="auto"/>
        <w:ind w:left="2880" w:right="720" w:hanging="720"/>
        <w:rPr>
          <w:rFonts w:ascii="Arial" w:eastAsia="Arial" w:hAnsi="Arial" w:cs="Arial"/>
          <w:sz w:val="24"/>
          <w:szCs w:val="24"/>
        </w:rPr>
      </w:pPr>
      <w:r w:rsidRPr="6398155E">
        <w:rPr>
          <w:rFonts w:ascii="Arial" w:eastAsia="Arial" w:hAnsi="Arial" w:cs="Arial"/>
          <w:sz w:val="24"/>
          <w:szCs w:val="24"/>
        </w:rPr>
        <w:t>(vii)</w:t>
      </w:r>
      <w:r>
        <w:tab/>
      </w:r>
      <w:r w:rsidRPr="6398155E">
        <w:rPr>
          <w:rFonts w:ascii="Arial" w:eastAsia="Arial" w:hAnsi="Arial" w:cs="Arial"/>
          <w:sz w:val="24"/>
          <w:szCs w:val="24"/>
        </w:rPr>
        <w:t xml:space="preserve">Respect confidentiality of students or clients; and </w:t>
      </w:r>
    </w:p>
    <w:p w:rsidR="00A70A66" w:rsidRDefault="00A70A66" w:rsidP="007F2E4A">
      <w:pPr>
        <w:tabs>
          <w:tab w:val="left" w:pos="2880"/>
        </w:tabs>
        <w:spacing w:after="0" w:line="240" w:lineRule="auto"/>
        <w:ind w:left="2880" w:right="720" w:hanging="720"/>
      </w:pPr>
      <w:r w:rsidRPr="6398155E">
        <w:rPr>
          <w:rFonts w:ascii="Arial" w:eastAsia="Arial" w:hAnsi="Arial" w:cs="Arial"/>
          <w:sz w:val="24"/>
          <w:szCs w:val="24"/>
        </w:rPr>
        <w:t>(viii)</w:t>
      </w:r>
      <w:r w:rsidR="007F2E4A">
        <w:rPr>
          <w:rFonts w:ascii="Arial" w:eastAsia="Arial" w:hAnsi="Arial" w:cs="Arial"/>
          <w:sz w:val="24"/>
          <w:szCs w:val="24"/>
        </w:rPr>
        <w:tab/>
      </w:r>
      <w:r w:rsidRPr="6398155E">
        <w:rPr>
          <w:rFonts w:ascii="Arial" w:eastAsia="Arial" w:hAnsi="Arial" w:cs="Arial"/>
          <w:sz w:val="24"/>
          <w:szCs w:val="24"/>
        </w:rPr>
        <w:t>Respect the intellectual property of</w:t>
      </w:r>
      <w:r>
        <w:rPr>
          <w:rFonts w:ascii="Arial" w:eastAsia="Arial" w:hAnsi="Arial" w:cs="Arial"/>
          <w:sz w:val="24"/>
          <w:szCs w:val="24"/>
        </w:rPr>
        <w:t xml:space="preserve"> </w:t>
      </w:r>
      <w:r w:rsidRPr="6398155E">
        <w:rPr>
          <w:rFonts w:ascii="Arial" w:eastAsia="Arial" w:hAnsi="Arial" w:cs="Arial"/>
          <w:sz w:val="24"/>
          <w:szCs w:val="24"/>
        </w:rPr>
        <w:t xml:space="preserve">others. </w:t>
      </w:r>
    </w:p>
    <w:p w:rsidR="00A70A66" w:rsidRDefault="00A70A66" w:rsidP="007F2E4A">
      <w:pPr>
        <w:spacing w:after="0" w:line="240" w:lineRule="auto"/>
        <w:ind w:left="2160" w:right="720" w:firstLine="720"/>
        <w:rPr>
          <w:rFonts w:ascii="Arial" w:eastAsia="Arial" w:hAnsi="Arial" w:cs="Arial"/>
          <w:sz w:val="24"/>
          <w:szCs w:val="24"/>
        </w:rPr>
      </w:pPr>
    </w:p>
    <w:p w:rsidR="00A70A66" w:rsidRDefault="00A70A66" w:rsidP="007F2E4A">
      <w:pPr>
        <w:spacing w:after="0" w:line="240" w:lineRule="auto"/>
        <w:ind w:left="1440" w:right="720"/>
      </w:pPr>
      <w:r w:rsidRPr="6398155E">
        <w:rPr>
          <w:rFonts w:ascii="Arial" w:eastAsia="Arial" w:hAnsi="Arial" w:cs="Arial"/>
          <w:sz w:val="24"/>
          <w:szCs w:val="24"/>
        </w:rPr>
        <w:t>Authority O.C.G.A. § 20-2-200</w:t>
      </w:r>
    </w:p>
    <w:p w:rsidR="00A70A66" w:rsidRDefault="00A70A66" w:rsidP="00A70A66">
      <w:pPr>
        <w:spacing w:after="0" w:line="240" w:lineRule="auto"/>
        <w:ind w:left="1440"/>
        <w:rPr>
          <w:rFonts w:ascii="Arial" w:hAnsi="Arial" w:cs="Arial"/>
          <w:sz w:val="24"/>
          <w:szCs w:val="24"/>
        </w:rPr>
      </w:pPr>
    </w:p>
    <w:p w:rsidR="00A70A66" w:rsidRPr="00757CC1" w:rsidRDefault="00A70A66" w:rsidP="007F2E4A">
      <w:pPr>
        <w:spacing w:after="0" w:line="240" w:lineRule="auto"/>
        <w:ind w:left="720"/>
        <w:rPr>
          <w:rFonts w:ascii="Arial" w:hAnsi="Arial" w:cs="Arial"/>
        </w:rPr>
      </w:pPr>
    </w:p>
    <w:p w:rsidR="00A70A66" w:rsidRPr="00757CC1" w:rsidRDefault="00A70A66" w:rsidP="007F2E4A">
      <w:pPr>
        <w:spacing w:after="0" w:line="240" w:lineRule="auto"/>
        <w:ind w:left="720"/>
        <w:rPr>
          <w:rFonts w:ascii="Arial" w:hAnsi="Arial" w:cs="Arial"/>
          <w:b/>
        </w:rPr>
      </w:pPr>
      <w:r w:rsidRPr="00757CC1">
        <w:rPr>
          <w:rFonts w:ascii="Arial" w:hAnsi="Arial" w:cs="Arial"/>
          <w:b/>
        </w:rPr>
        <w:t xml:space="preserve">Three Key Assessments for the </w:t>
      </w:r>
      <w:r w:rsidRPr="004F06A2">
        <w:rPr>
          <w:rFonts w:ascii="Arial" w:hAnsi="Arial" w:cs="Arial"/>
          <w:b/>
          <w:highlight w:val="yellow"/>
        </w:rPr>
        <w:t>Name of</w:t>
      </w:r>
      <w:r w:rsidRPr="00757CC1">
        <w:rPr>
          <w:rFonts w:ascii="Arial" w:hAnsi="Arial" w:cs="Arial"/>
          <w:b/>
        </w:rPr>
        <w:t xml:space="preserve"> Endorsement:</w:t>
      </w:r>
    </w:p>
    <w:p w:rsidR="00A70A66" w:rsidRPr="00757CC1" w:rsidRDefault="00A70A66" w:rsidP="007F2E4A">
      <w:pPr>
        <w:spacing w:after="0" w:line="240" w:lineRule="auto"/>
        <w:ind w:left="720"/>
        <w:rPr>
          <w:rFonts w:ascii="Arial" w:hAnsi="Arial" w:cs="Arial"/>
          <w:b/>
        </w:rPr>
      </w:pPr>
    </w:p>
    <w:tbl>
      <w:tblPr>
        <w:tblStyle w:val="TableGrid"/>
        <w:tblW w:w="0" w:type="auto"/>
        <w:tblInd w:w="805" w:type="dxa"/>
        <w:tblLook w:val="04A0" w:firstRow="1" w:lastRow="0" w:firstColumn="1" w:lastColumn="0" w:noHBand="0" w:noVBand="1"/>
      </w:tblPr>
      <w:tblGrid>
        <w:gridCol w:w="3689"/>
        <w:gridCol w:w="9181"/>
      </w:tblGrid>
      <w:tr w:rsidR="00A70A66" w:rsidRPr="006F30D6" w:rsidTr="007F2E4A">
        <w:trPr>
          <w:trHeight w:val="855"/>
        </w:trPr>
        <w:tc>
          <w:tcPr>
            <w:tcW w:w="3689" w:type="dxa"/>
            <w:vAlign w:val="center"/>
          </w:tcPr>
          <w:p w:rsidR="00A70A66" w:rsidRPr="006F30D6" w:rsidRDefault="00A70A66" w:rsidP="007F2E4A">
            <w:pPr>
              <w:ind w:left="-110"/>
              <w:jc w:val="center"/>
              <w:rPr>
                <w:rFonts w:ascii="Arial" w:hAnsi="Arial" w:cs="Arial"/>
                <w:b/>
                <w:bCs/>
              </w:rPr>
            </w:pPr>
            <w:r w:rsidRPr="11BE4B7C">
              <w:rPr>
                <w:rFonts w:ascii="Arial" w:hAnsi="Arial" w:cs="Arial"/>
                <w:b/>
                <w:bCs/>
              </w:rPr>
              <w:t xml:space="preserve">Name of Key Assessment </w:t>
            </w:r>
          </w:p>
          <w:p w:rsidR="00A70A66" w:rsidRPr="006F30D6" w:rsidRDefault="00A70A66" w:rsidP="007F2E4A">
            <w:pPr>
              <w:jc w:val="center"/>
              <w:rPr>
                <w:rFonts w:ascii="Arial" w:hAnsi="Arial" w:cs="Arial"/>
              </w:rPr>
            </w:pPr>
            <w:r w:rsidRPr="11BE4B7C">
              <w:rPr>
                <w:rFonts w:ascii="Arial" w:hAnsi="Arial" w:cs="Arial"/>
              </w:rPr>
              <w:t>(Indicates purpose of the assessment)</w:t>
            </w:r>
          </w:p>
        </w:tc>
        <w:tc>
          <w:tcPr>
            <w:tcW w:w="9181" w:type="dxa"/>
            <w:vAlign w:val="center"/>
          </w:tcPr>
          <w:p w:rsidR="00A70A66" w:rsidRPr="004F06A2" w:rsidRDefault="00A70A66" w:rsidP="007F2E4A">
            <w:pPr>
              <w:ind w:left="70"/>
              <w:jc w:val="center"/>
              <w:rPr>
                <w:rFonts w:ascii="Arial" w:hAnsi="Arial" w:cs="Arial"/>
                <w:highlight w:val="yellow"/>
              </w:rPr>
            </w:pPr>
            <w:r w:rsidRPr="004F06A2">
              <w:rPr>
                <w:rFonts w:ascii="Arial" w:hAnsi="Arial" w:cs="Arial"/>
                <w:highlight w:val="yellow"/>
              </w:rPr>
              <w:t xml:space="preserve">A </w:t>
            </w:r>
            <w:r w:rsidRPr="004F06A2">
              <w:rPr>
                <w:rFonts w:ascii="Arial" w:hAnsi="Arial" w:cs="Arial"/>
                <w:b/>
                <w:bCs/>
                <w:highlight w:val="yellow"/>
              </w:rPr>
              <w:t>brief</w:t>
            </w:r>
            <w:r w:rsidRPr="004F06A2">
              <w:rPr>
                <w:rFonts w:ascii="Arial" w:hAnsi="Arial" w:cs="Arial"/>
                <w:highlight w:val="yellow"/>
              </w:rPr>
              <w:t xml:space="preserve"> (250 words or less) description of how this assessment is used to make decisions about candidates' progress throughout the program.</w:t>
            </w:r>
          </w:p>
        </w:tc>
      </w:tr>
      <w:tr w:rsidR="00A70A66" w:rsidRPr="006F30D6" w:rsidTr="007F2E4A">
        <w:trPr>
          <w:trHeight w:val="1575"/>
        </w:trPr>
        <w:tc>
          <w:tcPr>
            <w:tcW w:w="3689" w:type="dxa"/>
            <w:vAlign w:val="center"/>
          </w:tcPr>
          <w:p w:rsidR="00A70A66" w:rsidRPr="006F30D6" w:rsidRDefault="00A70A66" w:rsidP="007F2E4A">
            <w:pPr>
              <w:ind w:left="160"/>
              <w:jc w:val="center"/>
              <w:rPr>
                <w:rFonts w:ascii="Arial" w:hAnsi="Arial" w:cs="Arial"/>
              </w:rPr>
            </w:pPr>
            <w:r>
              <w:rPr>
                <w:rFonts w:ascii="Arial" w:hAnsi="Arial" w:cs="Arial"/>
              </w:rPr>
              <w:t>Key Assessment 1</w:t>
            </w:r>
          </w:p>
        </w:tc>
        <w:tc>
          <w:tcPr>
            <w:tcW w:w="9181" w:type="dxa"/>
          </w:tcPr>
          <w:p w:rsidR="00A70A66" w:rsidRPr="006F30D6" w:rsidRDefault="00A70A66" w:rsidP="007F2E4A">
            <w:pPr>
              <w:ind w:left="720"/>
              <w:rPr>
                <w:rFonts w:ascii="Arial" w:hAnsi="Arial" w:cs="Arial"/>
              </w:rPr>
            </w:pPr>
          </w:p>
        </w:tc>
      </w:tr>
      <w:tr w:rsidR="00A70A66" w:rsidRPr="006F30D6" w:rsidTr="007F2E4A">
        <w:trPr>
          <w:trHeight w:val="1200"/>
        </w:trPr>
        <w:tc>
          <w:tcPr>
            <w:tcW w:w="3689" w:type="dxa"/>
            <w:vAlign w:val="center"/>
          </w:tcPr>
          <w:p w:rsidR="00A70A66" w:rsidRPr="006F30D6" w:rsidRDefault="003170E2" w:rsidP="007F2E4A">
            <w:pPr>
              <w:ind w:left="160"/>
              <w:jc w:val="center"/>
              <w:rPr>
                <w:rFonts w:ascii="Arial" w:hAnsi="Arial" w:cs="Arial"/>
              </w:rPr>
            </w:pPr>
            <w:r>
              <w:rPr>
                <w:rFonts w:ascii="Arial" w:hAnsi="Arial" w:cs="Arial"/>
              </w:rPr>
              <w:t>Key Assessment 2</w:t>
            </w:r>
          </w:p>
        </w:tc>
        <w:tc>
          <w:tcPr>
            <w:tcW w:w="9181" w:type="dxa"/>
          </w:tcPr>
          <w:p w:rsidR="00A70A66" w:rsidRPr="006F30D6" w:rsidRDefault="00A70A66" w:rsidP="007F2E4A">
            <w:pPr>
              <w:ind w:left="720"/>
              <w:rPr>
                <w:rFonts w:ascii="Arial" w:hAnsi="Arial" w:cs="Arial"/>
              </w:rPr>
            </w:pPr>
          </w:p>
        </w:tc>
      </w:tr>
      <w:tr w:rsidR="00A70A66" w:rsidRPr="006F30D6" w:rsidTr="007F2E4A">
        <w:trPr>
          <w:trHeight w:val="2160"/>
        </w:trPr>
        <w:tc>
          <w:tcPr>
            <w:tcW w:w="3689" w:type="dxa"/>
            <w:vAlign w:val="center"/>
          </w:tcPr>
          <w:p w:rsidR="00A70A66" w:rsidRPr="006F30D6" w:rsidRDefault="003170E2" w:rsidP="007F2E4A">
            <w:pPr>
              <w:ind w:left="160"/>
              <w:jc w:val="center"/>
              <w:rPr>
                <w:rFonts w:ascii="Arial" w:hAnsi="Arial" w:cs="Arial"/>
              </w:rPr>
            </w:pPr>
            <w:r>
              <w:rPr>
                <w:rFonts w:ascii="Arial" w:hAnsi="Arial" w:cs="Arial"/>
              </w:rPr>
              <w:t>Key Assessment 3</w:t>
            </w:r>
          </w:p>
        </w:tc>
        <w:tc>
          <w:tcPr>
            <w:tcW w:w="9181" w:type="dxa"/>
          </w:tcPr>
          <w:p w:rsidR="00A70A66" w:rsidRPr="006F30D6" w:rsidRDefault="00A70A66" w:rsidP="009C6F8A">
            <w:pPr>
              <w:spacing w:after="160" w:line="259" w:lineRule="auto"/>
              <w:rPr>
                <w:rFonts w:ascii="Arial" w:eastAsia="Arial" w:hAnsi="Arial" w:cs="Arial"/>
              </w:rPr>
            </w:pPr>
          </w:p>
        </w:tc>
      </w:tr>
    </w:tbl>
    <w:p w:rsidR="00A70A66" w:rsidRPr="006F30D6" w:rsidRDefault="00A70A66" w:rsidP="00A70A66">
      <w:pPr>
        <w:spacing w:after="0" w:line="240" w:lineRule="auto"/>
        <w:rPr>
          <w:rFonts w:ascii="Arial" w:hAnsi="Arial" w:cs="Arial"/>
        </w:rPr>
      </w:pPr>
    </w:p>
    <w:p w:rsidR="002B3C87" w:rsidRPr="00BF44BB" w:rsidRDefault="002B3C87" w:rsidP="00A70A66">
      <w:pPr>
        <w:spacing w:after="0"/>
        <w:rPr>
          <w:sz w:val="20"/>
        </w:rPr>
      </w:pPr>
    </w:p>
    <w:sectPr w:rsidR="002B3C87" w:rsidRPr="00BF44BB" w:rsidSect="00C54581">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66" w:rsidRDefault="006A1466" w:rsidP="009262C7">
      <w:pPr>
        <w:spacing w:after="0" w:line="240" w:lineRule="auto"/>
      </w:pPr>
      <w:r>
        <w:separator/>
      </w:r>
    </w:p>
  </w:endnote>
  <w:endnote w:type="continuationSeparator" w:id="0">
    <w:p w:rsidR="006A1466" w:rsidRDefault="006A1466" w:rsidP="0092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Arial-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C7" w:rsidRPr="009262C7" w:rsidRDefault="009262C7">
    <w:pPr>
      <w:pStyle w:val="Footer"/>
      <w:rPr>
        <w:sz w:val="20"/>
      </w:rPr>
    </w:pPr>
    <w:r w:rsidRPr="009262C7">
      <w:rPr>
        <w:sz w:val="20"/>
      </w:rPr>
      <w:t>GaPSC</w:t>
    </w:r>
    <w:r w:rsidRPr="009262C7">
      <w:rPr>
        <w:sz w:val="20"/>
      </w:rPr>
      <w:tab/>
    </w:r>
    <w:r>
      <w:rPr>
        <w:sz w:val="20"/>
      </w:rPr>
      <w:tab/>
    </w:r>
    <w:r w:rsidR="007F2E4A">
      <w:rPr>
        <w:sz w:val="20"/>
      </w:rPr>
      <w:t>September</w:t>
    </w:r>
    <w:r w:rsidR="00A70A66">
      <w:rPr>
        <w:sz w:val="20"/>
      </w:rPr>
      <w:t xml:space="preserve"> 202</w:t>
    </w:r>
    <w:r w:rsidR="007F2E4A">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4A" w:rsidRPr="009262C7" w:rsidRDefault="007F2E4A" w:rsidP="007F2E4A">
    <w:pPr>
      <w:pStyle w:val="Footer"/>
      <w:tabs>
        <w:tab w:val="clear" w:pos="9360"/>
        <w:tab w:val="right" w:pos="14310"/>
      </w:tabs>
      <w:rPr>
        <w:sz w:val="20"/>
      </w:rPr>
    </w:pPr>
    <w:r w:rsidRPr="009262C7">
      <w:rPr>
        <w:sz w:val="20"/>
      </w:rPr>
      <w:t>GaPSC</w:t>
    </w:r>
    <w:r w:rsidRPr="009262C7">
      <w:rPr>
        <w:sz w:val="20"/>
      </w:rPr>
      <w:tab/>
    </w:r>
    <w:r>
      <w:rPr>
        <w:sz w:val="20"/>
      </w:rPr>
      <w:tab/>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66" w:rsidRDefault="006A1466" w:rsidP="009262C7">
      <w:pPr>
        <w:spacing w:after="0" w:line="240" w:lineRule="auto"/>
      </w:pPr>
      <w:r>
        <w:separator/>
      </w:r>
    </w:p>
  </w:footnote>
  <w:footnote w:type="continuationSeparator" w:id="0">
    <w:p w:rsidR="006A1466" w:rsidRDefault="006A1466" w:rsidP="0092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9D" w:rsidRPr="00243C9D" w:rsidRDefault="00A70A66">
    <w:pPr>
      <w:pStyle w:val="Header"/>
      <w:rPr>
        <w:rFonts w:ascii="Arial" w:hAnsi="Arial" w:cs="Arial"/>
        <w:b/>
        <w:sz w:val="32"/>
        <w:szCs w:val="32"/>
      </w:rPr>
    </w:pPr>
    <w:r>
      <w:rPr>
        <w:rFonts w:ascii="Arial" w:hAnsi="Arial" w:cs="Arial"/>
        <w:b/>
        <w:sz w:val="32"/>
        <w:szCs w:val="32"/>
      </w:rPr>
      <w:t xml:space="preserve">Sample </w:t>
    </w:r>
    <w:r w:rsidRPr="00243C9D">
      <w:rPr>
        <w:rFonts w:ascii="Arial" w:hAnsi="Arial" w:cs="Arial"/>
        <w:b/>
        <w:sz w:val="32"/>
        <w:szCs w:val="32"/>
      </w:rPr>
      <w:t xml:space="preserve">Curriculum Map for </w:t>
    </w:r>
    <w:r>
      <w:rPr>
        <w:rFonts w:ascii="Arial" w:hAnsi="Arial" w:cs="Arial"/>
        <w:b/>
        <w:sz w:val="32"/>
        <w:szCs w:val="32"/>
      </w:rPr>
      <w:t xml:space="preserve">the </w:t>
    </w:r>
    <w:r w:rsidRPr="001A1F0E">
      <w:rPr>
        <w:rFonts w:ascii="Arial" w:hAnsi="Arial" w:cs="Arial"/>
        <w:b/>
        <w:sz w:val="32"/>
        <w:szCs w:val="32"/>
        <w:highlight w:val="yellow"/>
      </w:rPr>
      <w:t>Name of</w:t>
    </w:r>
    <w:r>
      <w:rPr>
        <w:rFonts w:ascii="Arial" w:hAnsi="Arial" w:cs="Arial"/>
        <w:b/>
        <w:sz w:val="32"/>
        <w:szCs w:val="32"/>
      </w:rPr>
      <w:t xml:space="preserve"> Endorsement</w:t>
    </w:r>
  </w:p>
  <w:p w:rsidR="00243C9D" w:rsidRDefault="0082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67022"/>
    <w:multiLevelType w:val="hybridMultilevel"/>
    <w:tmpl w:val="4EF6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ytDQ3MTA0NwYCMyUdpeDU4uLM/DyQAsNaADFtW7wsAAAA"/>
  </w:docVars>
  <w:rsids>
    <w:rsidRoot w:val="00CD3124"/>
    <w:rsid w:val="000F5C7C"/>
    <w:rsid w:val="0026210A"/>
    <w:rsid w:val="002B3C87"/>
    <w:rsid w:val="003170E2"/>
    <w:rsid w:val="00423DEC"/>
    <w:rsid w:val="0052193B"/>
    <w:rsid w:val="006A1466"/>
    <w:rsid w:val="00722F80"/>
    <w:rsid w:val="00763500"/>
    <w:rsid w:val="007B4583"/>
    <w:rsid w:val="007B4849"/>
    <w:rsid w:val="007F2E4A"/>
    <w:rsid w:val="007F53D2"/>
    <w:rsid w:val="0082566D"/>
    <w:rsid w:val="008816A0"/>
    <w:rsid w:val="00887594"/>
    <w:rsid w:val="009262C7"/>
    <w:rsid w:val="00935C55"/>
    <w:rsid w:val="0095603D"/>
    <w:rsid w:val="009D11E1"/>
    <w:rsid w:val="00A27DB5"/>
    <w:rsid w:val="00A70A66"/>
    <w:rsid w:val="00AC13BF"/>
    <w:rsid w:val="00AE2117"/>
    <w:rsid w:val="00AE7D4A"/>
    <w:rsid w:val="00B215D5"/>
    <w:rsid w:val="00B81FE5"/>
    <w:rsid w:val="00BA5797"/>
    <w:rsid w:val="00BF44BB"/>
    <w:rsid w:val="00C32690"/>
    <w:rsid w:val="00C8719B"/>
    <w:rsid w:val="00CD3124"/>
    <w:rsid w:val="00D21776"/>
    <w:rsid w:val="00D37D9A"/>
    <w:rsid w:val="00E32A0B"/>
    <w:rsid w:val="00E94FAE"/>
    <w:rsid w:val="00F07635"/>
    <w:rsid w:val="00F13CF4"/>
    <w:rsid w:val="00F66B4A"/>
    <w:rsid w:val="00F82B5A"/>
    <w:rsid w:val="00FD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4534E"/>
  <w15:chartTrackingRefBased/>
  <w15:docId w15:val="{20A20D4E-5B42-4238-8BBD-5B6D43F0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DB5"/>
    <w:pPr>
      <w:ind w:left="720"/>
      <w:contextualSpacing/>
    </w:pPr>
  </w:style>
  <w:style w:type="character" w:styleId="Hyperlink">
    <w:name w:val="Hyperlink"/>
    <w:basedOn w:val="DefaultParagraphFont"/>
    <w:uiPriority w:val="99"/>
    <w:unhideWhenUsed/>
    <w:rsid w:val="00AE2117"/>
    <w:rPr>
      <w:color w:val="0563C1" w:themeColor="hyperlink"/>
      <w:u w:val="single"/>
    </w:rPr>
  </w:style>
  <w:style w:type="paragraph" w:styleId="Header">
    <w:name w:val="header"/>
    <w:basedOn w:val="Normal"/>
    <w:link w:val="HeaderChar"/>
    <w:uiPriority w:val="99"/>
    <w:unhideWhenUsed/>
    <w:rsid w:val="00926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C7"/>
  </w:style>
  <w:style w:type="paragraph" w:styleId="Footer">
    <w:name w:val="footer"/>
    <w:basedOn w:val="Normal"/>
    <w:link w:val="FooterChar"/>
    <w:uiPriority w:val="99"/>
    <w:unhideWhenUsed/>
    <w:rsid w:val="00926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C7"/>
  </w:style>
  <w:style w:type="character" w:styleId="CommentReference">
    <w:name w:val="annotation reference"/>
    <w:basedOn w:val="DefaultParagraphFont"/>
    <w:uiPriority w:val="99"/>
    <w:semiHidden/>
    <w:unhideWhenUsed/>
    <w:rsid w:val="00F07635"/>
    <w:rPr>
      <w:sz w:val="16"/>
      <w:szCs w:val="16"/>
    </w:rPr>
  </w:style>
  <w:style w:type="paragraph" w:styleId="CommentText">
    <w:name w:val="annotation text"/>
    <w:basedOn w:val="Normal"/>
    <w:link w:val="CommentTextChar"/>
    <w:uiPriority w:val="99"/>
    <w:semiHidden/>
    <w:unhideWhenUsed/>
    <w:rsid w:val="00F07635"/>
    <w:pPr>
      <w:spacing w:line="240" w:lineRule="auto"/>
    </w:pPr>
    <w:rPr>
      <w:sz w:val="20"/>
      <w:szCs w:val="20"/>
    </w:rPr>
  </w:style>
  <w:style w:type="character" w:customStyle="1" w:styleId="CommentTextChar">
    <w:name w:val="Comment Text Char"/>
    <w:basedOn w:val="DefaultParagraphFont"/>
    <w:link w:val="CommentText"/>
    <w:uiPriority w:val="99"/>
    <w:semiHidden/>
    <w:rsid w:val="00F07635"/>
    <w:rPr>
      <w:sz w:val="20"/>
      <w:szCs w:val="20"/>
    </w:rPr>
  </w:style>
  <w:style w:type="paragraph" w:styleId="CommentSubject">
    <w:name w:val="annotation subject"/>
    <w:basedOn w:val="CommentText"/>
    <w:next w:val="CommentText"/>
    <w:link w:val="CommentSubjectChar"/>
    <w:uiPriority w:val="99"/>
    <w:semiHidden/>
    <w:unhideWhenUsed/>
    <w:rsid w:val="00F07635"/>
    <w:rPr>
      <w:b/>
      <w:bCs/>
    </w:rPr>
  </w:style>
  <w:style w:type="character" w:customStyle="1" w:styleId="CommentSubjectChar">
    <w:name w:val="Comment Subject Char"/>
    <w:basedOn w:val="CommentTextChar"/>
    <w:link w:val="CommentSubject"/>
    <w:uiPriority w:val="99"/>
    <w:semiHidden/>
    <w:rsid w:val="00F07635"/>
    <w:rPr>
      <w:b/>
      <w:bCs/>
      <w:sz w:val="20"/>
      <w:szCs w:val="20"/>
    </w:rPr>
  </w:style>
  <w:style w:type="paragraph" w:styleId="BalloonText">
    <w:name w:val="Balloon Text"/>
    <w:basedOn w:val="Normal"/>
    <w:link w:val="BalloonTextChar"/>
    <w:uiPriority w:val="99"/>
    <w:semiHidden/>
    <w:unhideWhenUsed/>
    <w:rsid w:val="00F07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35"/>
    <w:rPr>
      <w:rFonts w:ascii="Segoe UI" w:hAnsi="Segoe UI" w:cs="Segoe UI"/>
      <w:sz w:val="18"/>
      <w:szCs w:val="18"/>
    </w:rPr>
  </w:style>
  <w:style w:type="table" w:styleId="TableGrid">
    <w:name w:val="Table Grid"/>
    <w:basedOn w:val="TableNormal"/>
    <w:uiPriority w:val="39"/>
    <w:rsid w:val="002B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70A66"/>
    <w:rPr>
      <w:rFonts w:ascii="Univers" w:hAnsi="Univers" w:hint="default"/>
      <w:b w:val="0"/>
      <w:bCs w:val="0"/>
      <w:i w:val="0"/>
      <w:iCs w:val="0"/>
      <w:color w:val="000000"/>
      <w:sz w:val="20"/>
      <w:szCs w:val="20"/>
    </w:rPr>
  </w:style>
  <w:style w:type="character" w:customStyle="1" w:styleId="fontstyle21">
    <w:name w:val="fontstyle21"/>
    <w:basedOn w:val="DefaultParagraphFont"/>
    <w:rsid w:val="00A70A66"/>
    <w:rPr>
      <w:rFonts w:ascii="Arial-ItalicMT" w:hAnsi="Arial-ItalicMT" w:hint="default"/>
      <w:b w:val="0"/>
      <w:bCs w:val="0"/>
      <w:i/>
      <w:iCs/>
      <w:color w:val="000000"/>
      <w:sz w:val="18"/>
      <w:szCs w:val="18"/>
    </w:rPr>
  </w:style>
  <w:style w:type="paragraph" w:customStyle="1" w:styleId="paragraph">
    <w:name w:val="paragraph"/>
    <w:basedOn w:val="Normal"/>
    <w:rsid w:val="00A70A6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nney.mcroy@gaps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9695-3D17-4BE4-99FA-42B83FD4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GAPSC</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 McRoy</dc:creator>
  <cp:keywords/>
  <dc:description/>
  <cp:lastModifiedBy>Penney McRoy</cp:lastModifiedBy>
  <cp:revision>5</cp:revision>
  <dcterms:created xsi:type="dcterms:W3CDTF">2024-09-20T17:47:00Z</dcterms:created>
  <dcterms:modified xsi:type="dcterms:W3CDTF">2024-09-20T17:58:00Z</dcterms:modified>
</cp:coreProperties>
</file>